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59634" w14:textId="0A3CD9E5" w:rsidR="004924DD" w:rsidRDefault="009702CE" w:rsidP="00DD62E4">
      <w:pPr>
        <w:pStyle w:val="PaperTitle"/>
        <w:spacing w:after="1920"/>
      </w:pPr>
      <w:r w:rsidRPr="009702CE">
        <w:t>Scaling sustainable solutions for the built environment: Barriers, enablers and innovation networks</w:t>
      </w:r>
      <w:r w:rsidR="004924DD">
        <w:fldChar w:fldCharType="begin"/>
      </w:r>
      <w:r w:rsidR="004924DD">
        <w:instrText xml:space="preserve"> TC “</w:instrText>
      </w:r>
      <w:bookmarkStart w:id="0" w:name="_Toc428605112"/>
      <w:bookmarkStart w:id="1" w:name="_Toc428632431"/>
      <w:r w:rsidR="004924DD">
        <w:instrText xml:space="preserve">Title – </w:instrText>
      </w:r>
      <w:bookmarkEnd w:id="0"/>
      <w:bookmarkEnd w:id="1"/>
      <w:r w:rsidR="004924DD">
        <w:instrText>Authors” \f “s” \l 2</w:instrText>
      </w:r>
      <w:r w:rsidR="004924DD">
        <w:fldChar w:fldCharType="end"/>
      </w:r>
    </w:p>
    <w:p w14:paraId="3EF8B75A" w14:textId="394F4184" w:rsidR="004924DD" w:rsidRDefault="00280C41" w:rsidP="00280C41">
      <w:pPr>
        <w:pStyle w:val="Abstract"/>
      </w:pPr>
      <w:r w:rsidRPr="00280C41">
        <w:t xml:space="preserve">Implementing viable sustainability solutions is critical to achieving global goals and reaching net zero. But </w:t>
      </w:r>
      <w:r w:rsidR="00DC0DEA">
        <w:t>solutions</w:t>
      </w:r>
      <w:r w:rsidRPr="00280C41">
        <w:t xml:space="preserve"> are not scaling up across </w:t>
      </w:r>
      <w:r w:rsidR="00557B56">
        <w:t>the</w:t>
      </w:r>
      <w:r w:rsidRPr="00280C41">
        <w:t xml:space="preserve"> fragmented </w:t>
      </w:r>
      <w:r w:rsidR="00557B56">
        <w:t xml:space="preserve">UK </w:t>
      </w:r>
      <w:r w:rsidRPr="00280C41">
        <w:t xml:space="preserve">sector at the pace </w:t>
      </w:r>
      <w:r w:rsidR="00BF641B">
        <w:t>desired by many</w:t>
      </w:r>
      <w:r w:rsidRPr="00280C41">
        <w:t xml:space="preserve">. </w:t>
      </w:r>
      <w:r w:rsidR="00C429B1">
        <w:t>C</w:t>
      </w:r>
      <w:r w:rsidRPr="00280C41">
        <w:t xml:space="preserve">onstruction management research has examined innovation in the sector </w:t>
      </w:r>
      <w:r w:rsidR="00C429B1">
        <w:t>via</w:t>
      </w:r>
      <w:r w:rsidRPr="00280C41">
        <w:t xml:space="preserve"> diffusion and adoption but not scaling. Scaling as a lens: moves the analytical focus from bounded entities to interrelationships and processes; enrols parts of innovation networks </w:t>
      </w:r>
      <w:r w:rsidR="00B27A3A">
        <w:t xml:space="preserve">otherwise </w:t>
      </w:r>
      <w:r w:rsidRPr="00280C41">
        <w:t xml:space="preserve">relegated to context; is inherently multi-level; and emphasises action over description. This paper is a collaboration between UK Green Building Council and an academic team using </w:t>
      </w:r>
      <w:r w:rsidR="00371BE5">
        <w:t>f</w:t>
      </w:r>
      <w:r w:rsidR="003879D7">
        <w:t>i</w:t>
      </w:r>
      <w:r w:rsidR="00371BE5">
        <w:t>ndings from</w:t>
      </w:r>
      <w:r w:rsidRPr="00280C41">
        <w:t xml:space="preserve"> a recent study of</w:t>
      </w:r>
      <w:r w:rsidR="00371BE5">
        <w:t xml:space="preserve"> scaling potential among</w:t>
      </w:r>
      <w:r w:rsidRPr="00280C41">
        <w:t xml:space="preserve"> UKGBC members</w:t>
      </w:r>
      <w:r w:rsidR="007215B8">
        <w:t xml:space="preserve"> and partners</w:t>
      </w:r>
      <w:r w:rsidRPr="00280C41">
        <w:t xml:space="preserve">. The study identified </w:t>
      </w:r>
      <w:r w:rsidR="0047269F">
        <w:t>122 barriers plus</w:t>
      </w:r>
      <w:r w:rsidR="007215B8">
        <w:t xml:space="preserve"> </w:t>
      </w:r>
      <w:r w:rsidR="0047269F">
        <w:t>enablers</w:t>
      </w:r>
      <w:r w:rsidR="007215B8">
        <w:t xml:space="preserve"> organised into seven </w:t>
      </w:r>
      <w:r w:rsidRPr="00280C41">
        <w:t>significant categories</w:t>
      </w:r>
      <w:r w:rsidR="007215B8">
        <w:t xml:space="preserve">. </w:t>
      </w:r>
      <w:r w:rsidRPr="00280C41">
        <w:t>We analyse the</w:t>
      </w:r>
      <w:r w:rsidR="007215B8">
        <w:t xml:space="preserve"> prioritised enablers for </w:t>
      </w:r>
      <w:r w:rsidR="00792064">
        <w:t>N</w:t>
      </w:r>
      <w:r w:rsidR="007215B8">
        <w:t>etworks</w:t>
      </w:r>
      <w:r w:rsidRPr="00280C41">
        <w:t xml:space="preserve"> as a </w:t>
      </w:r>
      <w:r w:rsidR="00D65164">
        <w:t>set of potential scaling practices</w:t>
      </w:r>
      <w:r w:rsidRPr="00280C41">
        <w:t xml:space="preserve"> tensioned against </w:t>
      </w:r>
      <w:r w:rsidR="00924BAD">
        <w:t>mechanisms</w:t>
      </w:r>
      <w:r w:rsidR="00D65164">
        <w:t xml:space="preserve"> of</w:t>
      </w:r>
      <w:r w:rsidRPr="00280C41">
        <w:t xml:space="preserve"> innovation scaling developed from </w:t>
      </w:r>
      <w:r w:rsidR="00D65164">
        <w:t xml:space="preserve">selected </w:t>
      </w:r>
      <w:r w:rsidRPr="00280C41">
        <w:t xml:space="preserve">research in </w:t>
      </w:r>
      <w:r w:rsidR="007215B8">
        <w:t>social innovation</w:t>
      </w:r>
      <w:r w:rsidRPr="00280C41">
        <w:t xml:space="preserve">, agriculture, and health. We discuss points of </w:t>
      </w:r>
      <w:r w:rsidR="00FC5DAC">
        <w:t>resonance</w:t>
      </w:r>
      <w:r w:rsidRPr="00280C41">
        <w:t>,</w:t>
      </w:r>
      <w:r w:rsidR="00FC5DAC">
        <w:t xml:space="preserve"> extensions and </w:t>
      </w:r>
      <w:r w:rsidR="006E3ADD">
        <w:t xml:space="preserve">challenge </w:t>
      </w:r>
      <w:r w:rsidRPr="00280C41">
        <w:t xml:space="preserve">and </w:t>
      </w:r>
      <w:r w:rsidR="00EB0B5C">
        <w:t>outline steps</w:t>
      </w:r>
      <w:r w:rsidRPr="00280C41">
        <w:t xml:space="preserve"> toward developing </w:t>
      </w:r>
      <w:r w:rsidR="005A3443">
        <w:t xml:space="preserve">scaling pathways to inform </w:t>
      </w:r>
      <w:r w:rsidRPr="00280C41">
        <w:t xml:space="preserve">interventions </w:t>
      </w:r>
      <w:r w:rsidR="00F40C2C">
        <w:t xml:space="preserve">and future research on </w:t>
      </w:r>
      <w:r w:rsidR="00B619AC">
        <w:t xml:space="preserve">innovation for </w:t>
      </w:r>
      <w:r w:rsidR="00065963">
        <w:t xml:space="preserve">a sustainable </w:t>
      </w:r>
      <w:r w:rsidR="00B619AC">
        <w:t>built environment.</w:t>
      </w:r>
    </w:p>
    <w:p w14:paraId="669ED880" w14:textId="26EF79DB" w:rsidR="004924DD" w:rsidRDefault="004924DD">
      <w:pPr>
        <w:pStyle w:val="Keywords"/>
      </w:pPr>
      <w:r>
        <w:t xml:space="preserve">Keywords: </w:t>
      </w:r>
      <w:r w:rsidR="002E5F72" w:rsidRPr="002E5F72">
        <w:t>Sustainability, innovation, barriers, enablers, scaling</w:t>
      </w:r>
      <w:r>
        <w:t>.</w:t>
      </w:r>
    </w:p>
    <w:p w14:paraId="76E49A69" w14:textId="77777777" w:rsidR="004924DD" w:rsidRDefault="004924DD">
      <w:pPr>
        <w:pStyle w:val="SectionHeading"/>
      </w:pPr>
      <w:r>
        <w:t>Introduction</w:t>
      </w:r>
    </w:p>
    <w:p w14:paraId="39FCF25A" w14:textId="5B5104DA" w:rsidR="00D76446" w:rsidRDefault="001A32A6" w:rsidP="00EB6E8F">
      <w:r>
        <w:t>Our research</w:t>
      </w:r>
      <w:r w:rsidR="00604D7B">
        <w:t xml:space="preserve"> is part of a an ongoing</w:t>
      </w:r>
      <w:r w:rsidR="00462541">
        <w:t xml:space="preserve">, and developing, </w:t>
      </w:r>
      <w:r w:rsidR="00D63A30">
        <w:t>collaboratio</w:t>
      </w:r>
      <w:r w:rsidR="00660869">
        <w:t xml:space="preserve">n </w:t>
      </w:r>
      <w:r w:rsidR="00D63A30">
        <w:t xml:space="preserve">aimed at </w:t>
      </w:r>
      <w:r w:rsidR="003A2F3F">
        <w:t xml:space="preserve">enhancing the UK built environment </w:t>
      </w:r>
      <w:r w:rsidR="00F02013">
        <w:t>syst</w:t>
      </w:r>
      <w:r w:rsidR="002254CA">
        <w:t>ems</w:t>
      </w:r>
      <w:r w:rsidR="004E3B2E">
        <w:t>'</w:t>
      </w:r>
      <w:r w:rsidR="002254CA">
        <w:t xml:space="preserve"> capability to deliver sustainable </w:t>
      </w:r>
      <w:r w:rsidR="007A0167">
        <w:t>innovation at scale</w:t>
      </w:r>
      <w:r w:rsidR="002254CA">
        <w:t>.</w:t>
      </w:r>
      <w:r w:rsidR="007A0167">
        <w:t xml:space="preserve"> Our </w:t>
      </w:r>
      <w:r w:rsidR="00974186">
        <w:t>strategic</w:t>
      </w:r>
      <w:r w:rsidR="007A0167">
        <w:t xml:space="preserve"> position is that</w:t>
      </w:r>
      <w:r w:rsidR="00EB6E8F">
        <w:t xml:space="preserve"> </w:t>
      </w:r>
      <w:r w:rsidR="00EB6E8F" w:rsidRPr="00EB6E8F">
        <w:t>a more sustainable built environment is essential to meeting the UK’s net zero ambitions</w:t>
      </w:r>
      <w:r w:rsidR="00D76446">
        <w:t xml:space="preserve">, </w:t>
      </w:r>
      <w:r w:rsidR="00EB6E8F" w:rsidRPr="00EB6E8F">
        <w:t>improving long-term resilience across buildings, places and infrastructure</w:t>
      </w:r>
      <w:r w:rsidR="003254B9">
        <w:t xml:space="preserve">, </w:t>
      </w:r>
      <w:r w:rsidR="003254B9" w:rsidRPr="003254B9">
        <w:t>delivering a just transition</w:t>
      </w:r>
      <w:r w:rsidR="00D76446">
        <w:t>,</w:t>
      </w:r>
      <w:r w:rsidR="003254B9" w:rsidRPr="003254B9">
        <w:t xml:space="preserve"> and addressing the climate and ecological crises, whilst avoiding the critical business risks of inaction</w:t>
      </w:r>
      <w:r w:rsidR="00E621B9">
        <w:t>,</w:t>
      </w:r>
      <w:r w:rsidR="003254B9" w:rsidRPr="003254B9">
        <w:t xml:space="preserve"> delay</w:t>
      </w:r>
      <w:r w:rsidR="00E621B9">
        <w:t xml:space="preserve"> and asset devaluation</w:t>
      </w:r>
      <w:r w:rsidR="003254B9" w:rsidRPr="003254B9">
        <w:t>.</w:t>
      </w:r>
      <w:r w:rsidR="00EB6E8F" w:rsidRPr="00EB6E8F">
        <w:t xml:space="preserve"> </w:t>
      </w:r>
    </w:p>
    <w:p w14:paraId="75D79357" w14:textId="7433DE47" w:rsidR="000C1703" w:rsidRDefault="00EB6E8F" w:rsidP="00EB6E8F">
      <w:r w:rsidRPr="00EB6E8F">
        <w:t xml:space="preserve">Innovation can </w:t>
      </w:r>
      <w:r w:rsidR="003254B9">
        <w:t>contr</w:t>
      </w:r>
      <w:r w:rsidR="0050506B">
        <w:t xml:space="preserve">ibute to this transition by </w:t>
      </w:r>
      <w:r w:rsidRPr="00EB6E8F">
        <w:t>enhanc</w:t>
      </w:r>
      <w:r w:rsidR="0050506B">
        <w:t>ing</w:t>
      </w:r>
      <w:r w:rsidRPr="00EB6E8F">
        <w:t xml:space="preserve"> the performance and efficiency of existing systems, creat</w:t>
      </w:r>
      <w:r w:rsidR="00163963">
        <w:t>ing</w:t>
      </w:r>
      <w:r w:rsidRPr="00EB6E8F">
        <w:t xml:space="preserve"> new products</w:t>
      </w:r>
      <w:r w:rsidR="00A42A74">
        <w:t>, materials, technologies</w:t>
      </w:r>
      <w:r w:rsidRPr="00EB6E8F">
        <w:t>, services and business models, and catalys</w:t>
      </w:r>
      <w:r w:rsidR="00163963">
        <w:t>ing</w:t>
      </w:r>
      <w:r w:rsidRPr="00EB6E8F">
        <w:t xml:space="preserve"> wider structural change across the sector.</w:t>
      </w:r>
      <w:r w:rsidR="00D76446">
        <w:t xml:space="preserve"> But w</w:t>
      </w:r>
      <w:r w:rsidRPr="00EB6E8F">
        <w:t xml:space="preserve">hile many solutions already exist, they are not scaling at the pace </w:t>
      </w:r>
      <w:r w:rsidR="00E0340D">
        <w:t>des</w:t>
      </w:r>
      <w:r w:rsidRPr="00EB6E8F">
        <w:t>ired</w:t>
      </w:r>
      <w:r w:rsidR="002B447B">
        <w:t xml:space="preserve"> or expected</w:t>
      </w:r>
      <w:r w:rsidR="00333B1C">
        <w:t xml:space="preserve"> (UKGBC, 2026</w:t>
      </w:r>
      <w:r w:rsidR="00EE2A0B">
        <w:t>a</w:t>
      </w:r>
      <w:r w:rsidR="00D60BAA">
        <w:t xml:space="preserve">; </w:t>
      </w:r>
      <w:proofErr w:type="spellStart"/>
      <w:r w:rsidR="00D60BAA">
        <w:t>e.g</w:t>
      </w:r>
      <w:proofErr w:type="spellEnd"/>
      <w:r w:rsidR="00D60BAA">
        <w:t xml:space="preserve"> </w:t>
      </w:r>
      <w:proofErr w:type="spellStart"/>
      <w:r w:rsidR="00E406A6" w:rsidRPr="00E406A6">
        <w:t>Kifokeris</w:t>
      </w:r>
      <w:proofErr w:type="spellEnd"/>
      <w:r w:rsidR="00E406A6" w:rsidRPr="00E406A6">
        <w:t xml:space="preserve"> et al</w:t>
      </w:r>
      <w:r w:rsidR="00E406A6">
        <w:t>,</w:t>
      </w:r>
      <w:r w:rsidR="00E406A6" w:rsidRPr="00E406A6">
        <w:t xml:space="preserve"> 2025; Ruiz et al</w:t>
      </w:r>
      <w:r w:rsidR="00E406A6">
        <w:t xml:space="preserve">, </w:t>
      </w:r>
      <w:r w:rsidR="00E406A6" w:rsidRPr="00E406A6">
        <w:t>2023</w:t>
      </w:r>
      <w:r w:rsidR="00333B1C">
        <w:t>)</w:t>
      </w:r>
      <w:r w:rsidRPr="00EB6E8F">
        <w:t xml:space="preserve">. </w:t>
      </w:r>
      <w:r w:rsidR="00163963">
        <w:t>P</w:t>
      </w:r>
      <w:r w:rsidRPr="00EB6E8F">
        <w:t>romising solutions become stuck at pilot stage</w:t>
      </w:r>
      <w:r w:rsidR="002838B6">
        <w:t>s</w:t>
      </w:r>
      <w:r w:rsidRPr="00EB6E8F">
        <w:t xml:space="preserve"> </w:t>
      </w:r>
      <w:r w:rsidR="002B447B">
        <w:t xml:space="preserve">or </w:t>
      </w:r>
      <w:r w:rsidR="002838B6">
        <w:t xml:space="preserve">in small adoption niches </w:t>
      </w:r>
      <w:r w:rsidRPr="00EB6E8F">
        <w:t>due to systemic barriers.</w:t>
      </w:r>
      <w:r w:rsidR="004E3B2E">
        <w:t xml:space="preserve"> </w:t>
      </w:r>
      <w:r w:rsidR="00163963">
        <w:t>Building a shared understanding of</w:t>
      </w:r>
      <w:r w:rsidR="004E3B2E" w:rsidRPr="004E3B2E">
        <w:t xml:space="preserve"> the challenges and what can be done to overcome them is </w:t>
      </w:r>
      <w:r w:rsidR="00163963">
        <w:t>a</w:t>
      </w:r>
      <w:r w:rsidR="004E3B2E" w:rsidRPr="004E3B2E">
        <w:t xml:space="preserve"> critical first step toward unlocking coordinated impact</w:t>
      </w:r>
      <w:r w:rsidR="003C2090">
        <w:t xml:space="preserve">. </w:t>
      </w:r>
    </w:p>
    <w:p w14:paraId="2A241B6A" w14:textId="4B3A3119" w:rsidR="005606C3" w:rsidRDefault="00D874AD" w:rsidP="00EB6E8F">
      <w:r>
        <w:t>The purpose</w:t>
      </w:r>
      <w:r w:rsidR="00CF5256">
        <w:t>s</w:t>
      </w:r>
      <w:r>
        <w:t xml:space="preserve"> of th</w:t>
      </w:r>
      <w:r w:rsidR="00DF2926">
        <w:t>is</w:t>
      </w:r>
      <w:r>
        <w:t xml:space="preserve"> </w:t>
      </w:r>
      <w:r w:rsidR="005606C3">
        <w:t xml:space="preserve">ARCOM </w:t>
      </w:r>
      <w:r w:rsidR="00E57560">
        <w:t>paper</w:t>
      </w:r>
      <w:r w:rsidR="00E06F00">
        <w:t xml:space="preserve"> </w:t>
      </w:r>
      <w:r w:rsidR="00CF5256">
        <w:t>are</w:t>
      </w:r>
      <w:r w:rsidR="00E06F00">
        <w:t xml:space="preserve"> to</w:t>
      </w:r>
      <w:r w:rsidR="00112440">
        <w:t>:</w:t>
      </w:r>
      <w:r w:rsidR="00E06F00">
        <w:t xml:space="preserve"> s</w:t>
      </w:r>
      <w:r w:rsidRPr="00D874AD">
        <w:t xml:space="preserve">hare </w:t>
      </w:r>
      <w:r w:rsidR="00DF2926">
        <w:t>selected</w:t>
      </w:r>
      <w:r w:rsidRPr="00D874AD">
        <w:t xml:space="preserve"> findings </w:t>
      </w:r>
      <w:r w:rsidR="00E06F00">
        <w:t xml:space="preserve">of </w:t>
      </w:r>
      <w:r w:rsidR="00DF2926">
        <w:t xml:space="preserve">a recent study of barriers and enablers to the scaling of sustainable solutions in the UK built </w:t>
      </w:r>
      <w:r w:rsidR="00DF2926">
        <w:lastRenderedPageBreak/>
        <w:t xml:space="preserve">environment </w:t>
      </w:r>
      <w:r w:rsidR="00DF2926" w:rsidRPr="00EE2A0B">
        <w:t>(UKGBC, 2026b</w:t>
      </w:r>
      <w:r w:rsidR="00DF2926">
        <w:t>; hereafter the 'Scaling Report'</w:t>
      </w:r>
      <w:r w:rsidR="00DF2926" w:rsidRPr="00EE2A0B">
        <w:t>)</w:t>
      </w:r>
      <w:r w:rsidR="00DF2926">
        <w:t xml:space="preserve"> </w:t>
      </w:r>
      <w:r w:rsidR="00B410CC">
        <w:t>to a relevant academic community</w:t>
      </w:r>
      <w:r w:rsidR="00112440">
        <w:t>;</w:t>
      </w:r>
      <w:r w:rsidR="00B410CC">
        <w:t xml:space="preserve"> align the industry discourse with</w:t>
      </w:r>
      <w:r w:rsidR="005606C3">
        <w:t xml:space="preserve"> emerging research trajectories</w:t>
      </w:r>
      <w:r w:rsidR="00112440">
        <w:t>;</w:t>
      </w:r>
      <w:r w:rsidR="005606C3">
        <w:t xml:space="preserve"> and enrol construction innovation researchers </w:t>
      </w:r>
      <w:r w:rsidR="00861914">
        <w:t>in</w:t>
      </w:r>
      <w:r w:rsidR="005606C3">
        <w:t>to th</w:t>
      </w:r>
      <w:r w:rsidR="00112AB5">
        <w:t>is</w:t>
      </w:r>
      <w:r w:rsidR="005606C3">
        <w:t xml:space="preserve"> collaborative </w:t>
      </w:r>
      <w:r w:rsidR="00861914">
        <w:t>initiative.</w:t>
      </w:r>
    </w:p>
    <w:p w14:paraId="69249760" w14:textId="57C78E03" w:rsidR="00CF506F" w:rsidRPr="00CF506F" w:rsidRDefault="0013061E" w:rsidP="00CF506F">
      <w:pPr>
        <w:pStyle w:val="SectionHeading"/>
      </w:pPr>
      <w:r w:rsidRPr="0013061E">
        <w:t xml:space="preserve">INNOVATION </w:t>
      </w:r>
      <w:r w:rsidR="00022A55">
        <w:t xml:space="preserve">scaling </w:t>
      </w:r>
      <w:r w:rsidRPr="0013061E">
        <w:t>IN THE BUILT ENVIRONMENT</w:t>
      </w:r>
    </w:p>
    <w:p w14:paraId="46AF5F75" w14:textId="5B44E27E" w:rsidR="0013061E" w:rsidRPr="0013061E" w:rsidRDefault="005932CF" w:rsidP="0013061E">
      <w:pPr>
        <w:pStyle w:val="SectionSub-heading"/>
      </w:pPr>
      <w:r w:rsidRPr="005932CF">
        <w:t>Innovation diffusion and adoption research</w:t>
      </w:r>
    </w:p>
    <w:p w14:paraId="1739A879" w14:textId="54F6B237" w:rsidR="00942C74" w:rsidRPr="00634914" w:rsidRDefault="003321B7" w:rsidP="00942C74">
      <w:r w:rsidRPr="003321B7">
        <w:t>Extensive construction management research has examined innovation in the sector through models of diffusion and adoption</w:t>
      </w:r>
      <w:r w:rsidR="00324081">
        <w:t xml:space="preserve">. In this </w:t>
      </w:r>
      <w:r w:rsidR="00927658">
        <w:t xml:space="preserve">paradigm, adoption </w:t>
      </w:r>
      <w:r w:rsidR="00452A8D">
        <w:t xml:space="preserve">and implementation are </w:t>
      </w:r>
      <w:r w:rsidR="00927658">
        <w:t>the active mechanism</w:t>
      </w:r>
      <w:r w:rsidR="00452A8D">
        <w:t>s</w:t>
      </w:r>
      <w:r w:rsidR="004866AE">
        <w:t xml:space="preserve"> and diffusion is the outcome of a pattern of adoption</w:t>
      </w:r>
      <w:r w:rsidR="0078103F">
        <w:t xml:space="preserve"> (see Winch, 1998)</w:t>
      </w:r>
      <w:r w:rsidR="00452A8D">
        <w:t xml:space="preserve">. Classic examples includes </w:t>
      </w:r>
      <w:r w:rsidR="00452A8D" w:rsidRPr="004A5D6A">
        <w:t>Slaughter</w:t>
      </w:r>
      <w:r w:rsidR="00452A8D">
        <w:t>'s</w:t>
      </w:r>
      <w:r w:rsidR="00452A8D" w:rsidRPr="004A5D6A">
        <w:t xml:space="preserve"> (2000) </w:t>
      </w:r>
      <w:r w:rsidR="00452A8D">
        <w:t xml:space="preserve">description of the adoption of project innovations by firms and </w:t>
      </w:r>
      <w:r w:rsidR="00452A8D" w:rsidRPr="004A5D6A">
        <w:t>Gann &amp; Salter</w:t>
      </w:r>
      <w:r w:rsidR="00452A8D">
        <w:t>'s</w:t>
      </w:r>
      <w:r w:rsidR="00452A8D" w:rsidRPr="004A5D6A">
        <w:t xml:space="preserve"> (2000)</w:t>
      </w:r>
      <w:r w:rsidR="00452A8D">
        <w:t xml:space="preserve"> model of </w:t>
      </w:r>
      <w:r w:rsidR="009A6186">
        <w:t>firms implementing innovations onto projects.</w:t>
      </w:r>
      <w:r w:rsidR="0084187A">
        <w:t xml:space="preserve"> </w:t>
      </w:r>
      <w:r w:rsidR="00343E04" w:rsidRPr="00EF6636">
        <w:rPr>
          <w:lang w:val="en-US"/>
        </w:rPr>
        <w:t xml:space="preserve">A </w:t>
      </w:r>
      <w:r w:rsidR="003705C3">
        <w:t xml:space="preserve">more recent </w:t>
      </w:r>
      <w:r w:rsidR="00343E04" w:rsidRPr="00EF6636">
        <w:rPr>
          <w:lang w:val="en-US"/>
        </w:rPr>
        <w:t>review (Xue et al, 2014)</w:t>
      </w:r>
      <w:r w:rsidR="00EF6636" w:rsidRPr="00EF6636">
        <w:rPr>
          <w:lang w:val="en-US"/>
        </w:rPr>
        <w:t xml:space="preserve"> </w:t>
      </w:r>
      <w:r w:rsidR="00EF6636">
        <w:t>characterised existing research as cov</w:t>
      </w:r>
      <w:r w:rsidR="0096565C">
        <w:t>ering c</w:t>
      </w:r>
      <w:r w:rsidR="00FE13D4">
        <w:t>ategories and features of i</w:t>
      </w:r>
      <w:r w:rsidR="00413813">
        <w:t>nputs, antecedents</w:t>
      </w:r>
      <w:r w:rsidR="00FE13D4">
        <w:t>, implementation</w:t>
      </w:r>
      <w:r w:rsidR="00413813">
        <w:t xml:space="preserve"> and outcomes</w:t>
      </w:r>
      <w:r w:rsidR="00FE13D4">
        <w:t xml:space="preserve"> of innovations</w:t>
      </w:r>
      <w:r w:rsidR="002724E6">
        <w:t xml:space="preserve"> all within a</w:t>
      </w:r>
      <w:r w:rsidR="008D339E">
        <w:t>n</w:t>
      </w:r>
      <w:r w:rsidR="002724E6">
        <w:t xml:space="preserve"> "</w:t>
      </w:r>
      <w:r w:rsidR="008D339E">
        <w:t xml:space="preserve">adoption and </w:t>
      </w:r>
      <w:r w:rsidR="002724E6">
        <w:t xml:space="preserve">diffusion" model of innovation spread. Dominant </w:t>
      </w:r>
      <w:r w:rsidR="008D339E">
        <w:t>feature</w:t>
      </w:r>
      <w:r w:rsidR="002724E6">
        <w:t xml:space="preserve">s </w:t>
      </w:r>
      <w:r w:rsidR="00D52B82">
        <w:t xml:space="preserve">of </w:t>
      </w:r>
      <w:r w:rsidR="002724E6">
        <w:t>the literat</w:t>
      </w:r>
      <w:r w:rsidR="00F0112B">
        <w:t>ure were</w:t>
      </w:r>
      <w:r w:rsidR="00B433E2">
        <w:t>:</w:t>
      </w:r>
      <w:r w:rsidR="00F0112B">
        <w:t xml:space="preserve"> </w:t>
      </w:r>
      <w:r w:rsidR="00A35516">
        <w:t>exploratory research</w:t>
      </w:r>
      <w:r w:rsidR="00B433E2">
        <w:t>;</w:t>
      </w:r>
      <w:r w:rsidR="00A35516">
        <w:t xml:space="preserve"> the effect of </w:t>
      </w:r>
      <w:r w:rsidR="00F0112B">
        <w:t xml:space="preserve">regulations; </w:t>
      </w:r>
      <w:r w:rsidR="00A35516">
        <w:t xml:space="preserve">and the role of </w:t>
      </w:r>
      <w:r w:rsidR="00F0112B">
        <w:t>decentralised industry structure</w:t>
      </w:r>
      <w:r w:rsidR="00EF6636">
        <w:t xml:space="preserve">. </w:t>
      </w:r>
      <w:r w:rsidR="00787A96">
        <w:t xml:space="preserve">Most research treats these factors as </w:t>
      </w:r>
      <w:r w:rsidR="00C6331E">
        <w:t>enduring</w:t>
      </w:r>
      <w:r w:rsidR="00787A96">
        <w:t xml:space="preserve"> properties of</w:t>
      </w:r>
      <w:r w:rsidR="00615138">
        <w:t xml:space="preserve"> definable actors within a </w:t>
      </w:r>
      <w:r w:rsidR="00C6331E">
        <w:t>stable</w:t>
      </w:r>
      <w:r w:rsidR="00615138">
        <w:t xml:space="preserve"> network</w:t>
      </w:r>
      <w:r w:rsidR="00BD72AB">
        <w:t xml:space="preserve"> while downplaying network effects</w:t>
      </w:r>
      <w:r w:rsidR="00615138">
        <w:t xml:space="preserve">. </w:t>
      </w:r>
      <w:r w:rsidR="00D37CE0">
        <w:t xml:space="preserve">Although there are signs of change </w:t>
      </w:r>
      <w:r w:rsidR="00773F48">
        <w:t>(see examples below)</w:t>
      </w:r>
      <w:r w:rsidR="00BE6CE8">
        <w:t xml:space="preserve"> this characterisation of the construction innovation literature still holds. </w:t>
      </w:r>
      <w:r w:rsidR="00634914" w:rsidRPr="00634914">
        <w:t>A keyword search in the ARCOM abstract database in March 2026 for</w:t>
      </w:r>
      <w:r w:rsidR="00BE6CE8">
        <w:t xml:space="preserve"> "innovation AND adoption</w:t>
      </w:r>
      <w:r w:rsidR="00C16A10">
        <w:t>" returned 268 results;</w:t>
      </w:r>
      <w:r w:rsidR="00634914" w:rsidRPr="00634914">
        <w:t xml:space="preserve"> "innovation AND diffusion" 165</w:t>
      </w:r>
      <w:r w:rsidR="00C16A10">
        <w:t xml:space="preserve">; while </w:t>
      </w:r>
      <w:r w:rsidR="00634914" w:rsidRPr="00634914">
        <w:t>"innovation AND scaling" gave eight</w:t>
      </w:r>
      <w:r w:rsidR="00112440">
        <w:t>.</w:t>
      </w:r>
    </w:p>
    <w:p w14:paraId="0AAB0975" w14:textId="0CA4BD5B" w:rsidR="00CC5AF7" w:rsidRDefault="00495B78" w:rsidP="003811E7">
      <w:r>
        <w:t xml:space="preserve">An extensive recent review </w:t>
      </w:r>
      <w:r w:rsidR="0047472B">
        <w:t>of sustainable innovation</w:t>
      </w:r>
      <w:r w:rsidR="00942C74">
        <w:t xml:space="preserve"> (</w:t>
      </w:r>
      <w:proofErr w:type="spellStart"/>
      <w:r w:rsidR="00942C74">
        <w:t>Breaugh</w:t>
      </w:r>
      <w:proofErr w:type="spellEnd"/>
      <w:r w:rsidR="00942C74">
        <w:t xml:space="preserve"> et al, 2021) </w:t>
      </w:r>
      <w:r w:rsidR="0031563F">
        <w:t xml:space="preserve">confirms the relative lack of attention to scaling </w:t>
      </w:r>
      <w:r w:rsidR="00942C74">
        <w:t>compared</w:t>
      </w:r>
      <w:r w:rsidR="0031563F">
        <w:t xml:space="preserve"> </w:t>
      </w:r>
      <w:r w:rsidR="005E236F">
        <w:t xml:space="preserve">with </w:t>
      </w:r>
      <w:r w:rsidR="0031563F">
        <w:t xml:space="preserve">diffusion across domains. </w:t>
      </w:r>
      <w:proofErr w:type="spellStart"/>
      <w:r w:rsidR="00D34D6D">
        <w:t>Breaugh</w:t>
      </w:r>
      <w:proofErr w:type="spellEnd"/>
      <w:r w:rsidR="00D34D6D">
        <w:t xml:space="preserve"> et al's </w:t>
      </w:r>
      <w:r w:rsidR="001256BA">
        <w:t xml:space="preserve">(2021) </w:t>
      </w:r>
      <w:r w:rsidR="00D34D6D">
        <w:t xml:space="preserve">review is a good introduction to the diffusion versus scaling distinction that we are seeking to apply to the </w:t>
      </w:r>
      <w:r w:rsidR="007E4389">
        <w:t>spread and impact of sustainable innovation in the built environment.</w:t>
      </w:r>
      <w:r w:rsidR="00B449A0">
        <w:t xml:space="preserve"> </w:t>
      </w:r>
      <w:r w:rsidR="002D7CB1">
        <w:t>Scalin</w:t>
      </w:r>
      <w:r w:rsidR="00667F6B">
        <w:t>g is contrasted with diffusion (</w:t>
      </w:r>
      <w:r w:rsidR="003B1286">
        <w:t xml:space="preserve">a passive agentless permeation of innovations) as involving </w:t>
      </w:r>
      <w:r w:rsidR="00FE02BD">
        <w:t>proactive and strategic actors purposefully moving innovations to new people, places or contexts.</w:t>
      </w:r>
      <w:r w:rsidR="0042313E">
        <w:t xml:space="preserve"> This aligns with the</w:t>
      </w:r>
      <w:r w:rsidR="00693B39">
        <w:t xml:space="preserve"> impact objectives</w:t>
      </w:r>
      <w:r w:rsidR="0042313E">
        <w:t xml:space="preserve"> of our </w:t>
      </w:r>
      <w:r w:rsidR="00635F06">
        <w:t>collaboration</w:t>
      </w:r>
      <w:r w:rsidR="0042313E">
        <w:t xml:space="preserve"> and the need</w:t>
      </w:r>
      <w:r w:rsidR="00B449A0">
        <w:t xml:space="preserve"> to imbue industry actors with a sense of agency. </w:t>
      </w:r>
      <w:r w:rsidR="0009077D">
        <w:t xml:space="preserve">While the review focussed on </w:t>
      </w:r>
      <w:r w:rsidR="006C5474">
        <w:t>identifying</w:t>
      </w:r>
      <w:r w:rsidR="0009077D">
        <w:t xml:space="preserve"> </w:t>
      </w:r>
      <w:r w:rsidR="00811DEC">
        <w:t xml:space="preserve">significant contextual antecedents </w:t>
      </w:r>
      <w:r w:rsidR="007118DD">
        <w:t>at '</w:t>
      </w:r>
      <w:r w:rsidR="009563CC">
        <w:t>technical</w:t>
      </w:r>
      <w:r w:rsidR="007118DD">
        <w:t xml:space="preserve">', 'organizational', and </w:t>
      </w:r>
      <w:r w:rsidR="009563CC">
        <w:t>'external' scales - it was acknowledged that scaling as a lens challenges this formulation as the process itse</w:t>
      </w:r>
      <w:r w:rsidR="00181F83">
        <w:t>lf</w:t>
      </w:r>
      <w:r w:rsidR="009563CC">
        <w:t xml:space="preserve"> </w:t>
      </w:r>
      <w:r w:rsidR="00B449A0">
        <w:t xml:space="preserve">can </w:t>
      </w:r>
      <w:r w:rsidR="009563CC">
        <w:t xml:space="preserve">change these factors </w:t>
      </w:r>
      <w:r w:rsidR="00181F83">
        <w:t>such as through technical changes brought about by adaptation</w:t>
      </w:r>
      <w:r w:rsidR="004022F2">
        <w:t xml:space="preserve">s that enable spread to different contexts or through purposeful changes to </w:t>
      </w:r>
      <w:r w:rsidR="00582B1C">
        <w:t>external factors to support scaling.</w:t>
      </w:r>
    </w:p>
    <w:p w14:paraId="5E15AEEA" w14:textId="0DB7A666" w:rsidR="004924DD" w:rsidRDefault="005932CF">
      <w:pPr>
        <w:pStyle w:val="SectionSub-heading"/>
      </w:pPr>
      <w:r w:rsidRPr="005932CF">
        <w:t>Innovation scaling as an emerging lens</w:t>
      </w:r>
    </w:p>
    <w:p w14:paraId="1AF8418E" w14:textId="421E98E9" w:rsidR="003F4CAA" w:rsidRPr="001A2391" w:rsidRDefault="00A15E4D" w:rsidP="00062574">
      <w:r>
        <w:t xml:space="preserve">Scaling is a </w:t>
      </w:r>
      <w:r w:rsidR="00FF580C">
        <w:t xml:space="preserve">relatively </w:t>
      </w:r>
      <w:r>
        <w:t xml:space="preserve">new and emerging lens for innovation studies and even more so for construction </w:t>
      </w:r>
      <w:r w:rsidR="00463373">
        <w:t>and the built environment. What follows is a selective review</w:t>
      </w:r>
      <w:r w:rsidR="00CD282D">
        <w:t xml:space="preserve"> </w:t>
      </w:r>
      <w:r w:rsidR="00062574">
        <w:t>c</w:t>
      </w:r>
      <w:r w:rsidR="00D67B6B">
        <w:t xml:space="preserve">hosen to reflect features of the </w:t>
      </w:r>
      <w:r w:rsidR="001F3EED">
        <w:t>scaling</w:t>
      </w:r>
      <w:r w:rsidR="00D67B6B">
        <w:t xml:space="preserve"> </w:t>
      </w:r>
      <w:r w:rsidR="001F3EED">
        <w:t>literature</w:t>
      </w:r>
      <w:r w:rsidR="00D67B6B">
        <w:t>, draw on different domains of application</w:t>
      </w:r>
      <w:r w:rsidR="00062574">
        <w:t xml:space="preserve"> (social innovation, health, agriculture)</w:t>
      </w:r>
      <w:r w:rsidR="00D67B6B">
        <w:t xml:space="preserve"> and to add concepts that can be used to interrogate the </w:t>
      </w:r>
      <w:r w:rsidR="001F3EED">
        <w:t>sustainable built environment domain.</w:t>
      </w:r>
    </w:p>
    <w:p w14:paraId="5AED7094" w14:textId="6A258C61" w:rsidR="00ED0382" w:rsidRDefault="00EB14B8" w:rsidP="00A15F86">
      <w:r>
        <w:t>A</w:t>
      </w:r>
      <w:r w:rsidR="00C113FC">
        <w:t xml:space="preserve"> key</w:t>
      </w:r>
      <w:r w:rsidR="005745DB">
        <w:t xml:space="preserve"> </w:t>
      </w:r>
      <w:r w:rsidR="000A4D41">
        <w:t xml:space="preserve">study </w:t>
      </w:r>
      <w:r>
        <w:t xml:space="preserve">is </w:t>
      </w:r>
      <w:r w:rsidR="001856AF">
        <w:t>Moore at al</w:t>
      </w:r>
      <w:r>
        <w:t>'s</w:t>
      </w:r>
      <w:r w:rsidR="001856AF">
        <w:t xml:space="preserve"> (2015)</w:t>
      </w:r>
      <w:r>
        <w:t xml:space="preserve"> </w:t>
      </w:r>
      <w:r w:rsidR="000A4D41">
        <w:t>research</w:t>
      </w:r>
      <w:r>
        <w:t xml:space="preserve"> of </w:t>
      </w:r>
      <w:r w:rsidR="00AE4B76">
        <w:t>c</w:t>
      </w:r>
      <w:r w:rsidR="00C855E7">
        <w:t>ollective reflection on attempts to scale s</w:t>
      </w:r>
      <w:r w:rsidR="003D28AC">
        <w:t xml:space="preserve">ocial </w:t>
      </w:r>
      <w:r w:rsidR="008607A8">
        <w:t xml:space="preserve">innovations </w:t>
      </w:r>
      <w:r w:rsidR="003D28AC">
        <w:t>and social enterprise</w:t>
      </w:r>
      <w:r w:rsidR="00C855E7">
        <w:t>s</w:t>
      </w:r>
      <w:r w:rsidR="00895BD3">
        <w:t xml:space="preserve"> to benefit families in Canada</w:t>
      </w:r>
      <w:r w:rsidR="00173A48">
        <w:t>:</w:t>
      </w:r>
      <w:r w:rsidR="00D943A4">
        <w:t xml:space="preserve"> centring not </w:t>
      </w:r>
      <w:r w:rsidR="0078365E">
        <w:t xml:space="preserve">on </w:t>
      </w:r>
      <w:r w:rsidR="00D943A4">
        <w:t>just spread of innovation but also impact</w:t>
      </w:r>
      <w:r w:rsidR="00953C8E">
        <w:t xml:space="preserve">, identifying that innovation </w:t>
      </w:r>
      <w:r w:rsidR="008607A8">
        <w:t>must span spatial and institutional scales</w:t>
      </w:r>
      <w:r w:rsidR="003D28AC">
        <w:t xml:space="preserve"> to achieve systemic impact and change</w:t>
      </w:r>
      <w:r w:rsidR="00953C8E">
        <w:t xml:space="preserve">. </w:t>
      </w:r>
      <w:r w:rsidR="00173A48" w:rsidRPr="00173A48">
        <w:t xml:space="preserve">Moore </w:t>
      </w:r>
      <w:r w:rsidR="002511BB">
        <w:t xml:space="preserve">et al </w:t>
      </w:r>
      <w:r w:rsidR="00173A48" w:rsidRPr="00173A48">
        <w:t>w</w:t>
      </w:r>
      <w:r w:rsidR="002511BB">
        <w:t>ere</w:t>
      </w:r>
      <w:r w:rsidR="00173A48" w:rsidRPr="00173A48">
        <w:t xml:space="preserve"> influential in </w:t>
      </w:r>
      <w:r w:rsidR="00173A48">
        <w:t>developing a p</w:t>
      </w:r>
      <w:r w:rsidR="00953C8E" w:rsidRPr="00953C8E">
        <w:t>rovisional framework for innovation scaling</w:t>
      </w:r>
      <w:r w:rsidR="00173A48">
        <w:t xml:space="preserve"> that distinguished different scaling mechanisms: '</w:t>
      </w:r>
      <w:r w:rsidR="001F0A06">
        <w:t>scaling out</w:t>
      </w:r>
      <w:r w:rsidR="00173A48">
        <w:t>'</w:t>
      </w:r>
      <w:r w:rsidR="001F0A06">
        <w:t xml:space="preserve"> (</w:t>
      </w:r>
      <w:r w:rsidR="007A6314">
        <w:t>impacting greater numbers</w:t>
      </w:r>
      <w:r w:rsidR="008F4BDE">
        <w:t xml:space="preserve"> </w:t>
      </w:r>
      <w:r w:rsidR="008F4BDE">
        <w:lastRenderedPageBreak/>
        <w:t xml:space="preserve">by deliberate replication and/or </w:t>
      </w:r>
      <w:r w:rsidR="00173A48">
        <w:t>s</w:t>
      </w:r>
      <w:r w:rsidR="008F4BDE">
        <w:t>preading principles</w:t>
      </w:r>
      <w:r w:rsidR="001F0A06">
        <w:t>)</w:t>
      </w:r>
      <w:r w:rsidR="00173A48">
        <w:t>;</w:t>
      </w:r>
      <w:r w:rsidR="00F173FD">
        <w:t xml:space="preserve"> </w:t>
      </w:r>
      <w:r w:rsidR="00173A48">
        <w:t>'</w:t>
      </w:r>
      <w:r w:rsidR="00F173FD">
        <w:t>scaling up</w:t>
      </w:r>
      <w:r w:rsidR="00173A48">
        <w:t>'</w:t>
      </w:r>
      <w:r w:rsidR="00F173FD">
        <w:t xml:space="preserve"> (</w:t>
      </w:r>
      <w:r w:rsidR="007A6314">
        <w:t>impacting laws and policy</w:t>
      </w:r>
      <w:r w:rsidR="008F4BDE">
        <w:t xml:space="preserve"> by </w:t>
      </w:r>
      <w:r w:rsidR="00B75C8D">
        <w:t>policy or legal change efforts</w:t>
      </w:r>
      <w:r w:rsidR="00F173FD">
        <w:t>)</w:t>
      </w:r>
      <w:r w:rsidR="00F01D79">
        <w:t>;</w:t>
      </w:r>
      <w:r w:rsidR="00F173FD">
        <w:t xml:space="preserve"> and </w:t>
      </w:r>
      <w:r w:rsidR="00173A48">
        <w:t>'</w:t>
      </w:r>
      <w:r w:rsidR="00F173FD">
        <w:t>scaling deep</w:t>
      </w:r>
      <w:r w:rsidR="00173A48">
        <w:t>'</w:t>
      </w:r>
      <w:r w:rsidR="00895BD3">
        <w:t xml:space="preserve"> (</w:t>
      </w:r>
      <w:r w:rsidR="004417D2">
        <w:t>impacting cultural roots</w:t>
      </w:r>
      <w:r w:rsidR="004D367E">
        <w:t xml:space="preserve"> by spreading big cultural ideas</w:t>
      </w:r>
      <w:r w:rsidR="00F3135C">
        <w:t xml:space="preserve"> and/or </w:t>
      </w:r>
      <w:r w:rsidR="00D6370E">
        <w:t>invest[</w:t>
      </w:r>
      <w:proofErr w:type="spellStart"/>
      <w:r w:rsidR="00D6370E">
        <w:t>ing</w:t>
      </w:r>
      <w:proofErr w:type="spellEnd"/>
      <w:r w:rsidR="00D6370E">
        <w:t>] in transformative learning</w:t>
      </w:r>
      <w:r w:rsidR="00895BD3">
        <w:t>)</w:t>
      </w:r>
      <w:r w:rsidR="005E077A">
        <w:t xml:space="preserve">. </w:t>
      </w:r>
      <w:r w:rsidR="00005ADB">
        <w:t>A</w:t>
      </w:r>
      <w:r w:rsidR="001E010F">
        <w:t xml:space="preserve">chieving impact at scale involved creative combination of </w:t>
      </w:r>
      <w:r w:rsidR="00005ADB">
        <w:t xml:space="preserve">mechanisms and </w:t>
      </w:r>
      <w:r w:rsidR="0012374B">
        <w:t xml:space="preserve">strategies </w:t>
      </w:r>
      <w:r w:rsidR="00FE49E2">
        <w:t>although "</w:t>
      </w:r>
      <w:r w:rsidR="00A667DC" w:rsidRPr="00A667DC">
        <w:t>a formula does not exist for their precise combination</w:t>
      </w:r>
      <w:r w:rsidR="00FE49E2">
        <w:t xml:space="preserve"> (p82)". </w:t>
      </w:r>
      <w:r w:rsidR="008879D8">
        <w:t xml:space="preserve">One recent attempt to provide </w:t>
      </w:r>
      <w:r w:rsidR="00C137CA">
        <w:t xml:space="preserve">such </w:t>
      </w:r>
      <w:r w:rsidR="008879D8">
        <w:t xml:space="preserve">a formula </w:t>
      </w:r>
      <w:r w:rsidR="00FE49E2">
        <w:t>(</w:t>
      </w:r>
      <w:r w:rsidR="002861DD">
        <w:t>van Hout et al</w:t>
      </w:r>
      <w:r w:rsidR="00FE49E2">
        <w:t xml:space="preserve">, </w:t>
      </w:r>
      <w:r w:rsidR="002861DD">
        <w:t>2024)</w:t>
      </w:r>
      <w:r w:rsidR="00871973">
        <w:t xml:space="preserve"> </w:t>
      </w:r>
      <w:r w:rsidR="00C137CA">
        <w:t>added another mechanism, namely '</w:t>
      </w:r>
      <w:r w:rsidR="00C137CA" w:rsidRPr="00C137CA">
        <w:t>scaling in</w:t>
      </w:r>
      <w:r w:rsidR="00C137CA">
        <w:t>'</w:t>
      </w:r>
      <w:r w:rsidR="00C137CA" w:rsidRPr="00C137CA">
        <w:t xml:space="preserve"> (impacting smaller numbers by replication within the niche)</w:t>
      </w:r>
      <w:r w:rsidR="005B5564">
        <w:t xml:space="preserve">. This was </w:t>
      </w:r>
      <w:r w:rsidR="000A53AE">
        <w:t xml:space="preserve">required as </w:t>
      </w:r>
      <w:r w:rsidR="000E52F4" w:rsidRPr="000E52F4">
        <w:t>their model includes diffusion independent of impact</w:t>
      </w:r>
      <w:r w:rsidR="00322A6A">
        <w:t xml:space="preserve">, necessitating </w:t>
      </w:r>
      <w:r w:rsidR="00636DE5">
        <w:t xml:space="preserve">the </w:t>
      </w:r>
      <w:r w:rsidR="008E413C">
        <w:t>addition</w:t>
      </w:r>
      <w:r w:rsidR="00636DE5">
        <w:t xml:space="preserve"> of</w:t>
      </w:r>
      <w:r w:rsidR="008E413C">
        <w:t xml:space="preserve"> going "back" to piloting for learning and demonstration </w:t>
      </w:r>
      <w:r w:rsidR="00940063">
        <w:t xml:space="preserve">even where an innovation had emerged through diffusion. Their study (a </w:t>
      </w:r>
      <w:r w:rsidR="00EC6FB6">
        <w:t>literature review and case studies of public sector innovations</w:t>
      </w:r>
      <w:r w:rsidR="00940063">
        <w:t>)</w:t>
      </w:r>
      <w:r w:rsidR="00ED0382">
        <w:t xml:space="preserve"> propose a specific sequence to scaling with </w:t>
      </w:r>
      <w:r w:rsidR="00BC40D7">
        <w:t>'scaling out' (and 'in) necessarily preceding 'scaling up' or 'deep'.</w:t>
      </w:r>
    </w:p>
    <w:p w14:paraId="0A3DF9A3" w14:textId="0F798077" w:rsidR="007B33C1" w:rsidRDefault="0003394D" w:rsidP="005773CE">
      <w:r>
        <w:t xml:space="preserve">Scaling is also increasingly </w:t>
      </w:r>
      <w:r w:rsidR="00913C08">
        <w:t xml:space="preserve">applied to understand the success and failure of "proven" interventions and improvements in healthcare. </w:t>
      </w:r>
      <w:r w:rsidR="007B33C1">
        <w:t>Greenhalgh &amp; Papoutsi</w:t>
      </w:r>
      <w:r w:rsidR="007B218A">
        <w:t>'s</w:t>
      </w:r>
      <w:r w:rsidR="007B33C1">
        <w:t xml:space="preserve"> (2019)</w:t>
      </w:r>
      <w:r w:rsidR="000E1CB0">
        <w:t xml:space="preserve"> rapid</w:t>
      </w:r>
      <w:r w:rsidR="007B33C1">
        <w:t xml:space="preserve"> review</w:t>
      </w:r>
      <w:r w:rsidR="00AF41A1">
        <w:t>-</w:t>
      </w:r>
      <w:r w:rsidR="007B33C1">
        <w:t>of</w:t>
      </w:r>
      <w:r w:rsidR="00AF41A1">
        <w:t>-</w:t>
      </w:r>
      <w:r w:rsidR="007B33C1">
        <w:t xml:space="preserve">reviews </w:t>
      </w:r>
      <w:r w:rsidR="007B218A">
        <w:t xml:space="preserve">is </w:t>
      </w:r>
      <w:r w:rsidR="00316FFC">
        <w:t>a good critical summary</w:t>
      </w:r>
      <w:r w:rsidR="007B218A">
        <w:t xml:space="preserve">. </w:t>
      </w:r>
      <w:r w:rsidR="00E475FC" w:rsidRPr="00E475FC">
        <w:t xml:space="preserve">This domain uses "spread" more or less synonymously with </w:t>
      </w:r>
      <w:r w:rsidR="00E475FC">
        <w:t>'</w:t>
      </w:r>
      <w:r w:rsidR="00E475FC" w:rsidRPr="00E475FC">
        <w:t>scale out</w:t>
      </w:r>
      <w:r w:rsidR="00E475FC">
        <w:t>'. 'S</w:t>
      </w:r>
      <w:r w:rsidR="00E475FC" w:rsidRPr="00E475FC">
        <w:t>cale up</w:t>
      </w:r>
      <w:r w:rsidR="00E475FC">
        <w:t>'</w:t>
      </w:r>
      <w:r w:rsidR="00E475FC" w:rsidRPr="00E475FC">
        <w:t xml:space="preserve"> </w:t>
      </w:r>
      <w:r w:rsidR="003C793A">
        <w:t>adds</w:t>
      </w:r>
      <w:r w:rsidR="00E475FC" w:rsidRPr="00E475FC">
        <w:t xml:space="preserve"> organisational infrastructure </w:t>
      </w:r>
      <w:r w:rsidR="003C793A">
        <w:t xml:space="preserve">to the </w:t>
      </w:r>
      <w:r w:rsidR="00E475FC" w:rsidRPr="00E475FC">
        <w:t>narrow focus on law and policy.</w:t>
      </w:r>
      <w:r w:rsidR="00E475FC">
        <w:t xml:space="preserve"> </w:t>
      </w:r>
      <w:r w:rsidR="005773CE">
        <w:t xml:space="preserve">There are competing lenses applied to scaling: </w:t>
      </w:r>
      <w:r w:rsidR="009740E9">
        <w:t>i</w:t>
      </w:r>
      <w:r w:rsidR="007B33C1">
        <w:t>mplementation science (a structured process</w:t>
      </w:r>
      <w:r w:rsidR="005773CE">
        <w:t xml:space="preserve"> - change is through </w:t>
      </w:r>
      <w:r w:rsidR="007B33C1">
        <w:t>quality improvement methods and the identification and management of barriers and facilitators)</w:t>
      </w:r>
      <w:r w:rsidR="009740E9">
        <w:t>;</w:t>
      </w:r>
      <w:r w:rsidR="005773CE">
        <w:t xml:space="preserve"> </w:t>
      </w:r>
      <w:r w:rsidR="009740E9">
        <w:t>c</w:t>
      </w:r>
      <w:r w:rsidR="007B33C1">
        <w:t>omplexity science (focuses on emergent</w:t>
      </w:r>
      <w:r w:rsidR="009A62EA">
        <w:t xml:space="preserve"> outcomes</w:t>
      </w:r>
      <w:r w:rsidR="007B33C1">
        <w:t xml:space="preserve"> - change is through self-organisation, sensemaking and adaptivity)</w:t>
      </w:r>
      <w:r w:rsidR="009740E9">
        <w:t>;</w:t>
      </w:r>
      <w:r w:rsidR="005773CE">
        <w:t xml:space="preserve"> </w:t>
      </w:r>
      <w:r w:rsidR="009740E9">
        <w:t>s</w:t>
      </w:r>
      <w:r w:rsidR="007B33C1">
        <w:t>ocial science (focus on what people believe and feel - change is through individual and group action)</w:t>
      </w:r>
      <w:r w:rsidR="005773CE">
        <w:t xml:space="preserve">. </w:t>
      </w:r>
      <w:r w:rsidR="005773CE" w:rsidRPr="005773CE">
        <w:t>A recurring theme is that there is no simple or universally replicable way of implementing change at scale in a complex system with multiple settings.</w:t>
      </w:r>
      <w:r w:rsidR="005773CE">
        <w:t xml:space="preserve"> The authors p</w:t>
      </w:r>
      <w:r w:rsidR="007B33C1">
        <w:t>oint to scaling failures and detailed case research to argue that only the simplest spread/scale programmes will succeed with only a structured implementation science approach.</w:t>
      </w:r>
    </w:p>
    <w:p w14:paraId="5233A88C" w14:textId="79EE253A" w:rsidR="00B77F43" w:rsidRPr="00E80CC3" w:rsidRDefault="00D2489C" w:rsidP="008C2A1A">
      <w:r>
        <w:t xml:space="preserve">The final domain that we draw on is </w:t>
      </w:r>
      <w:r w:rsidR="001363A8">
        <w:t>agriculture</w:t>
      </w:r>
      <w:r w:rsidR="00060ED7">
        <w:t xml:space="preserve"> and, specifically,</w:t>
      </w:r>
      <w:r>
        <w:t xml:space="preserve"> </w:t>
      </w:r>
      <w:r w:rsidR="007B33C1" w:rsidRPr="00D2489C">
        <w:rPr>
          <w:lang w:val="en-US"/>
        </w:rPr>
        <w:t>Gebreyes et al</w:t>
      </w:r>
      <w:r w:rsidR="00B17DCE">
        <w:t>'s</w:t>
      </w:r>
      <w:r w:rsidR="007B33C1" w:rsidRPr="00D2489C">
        <w:rPr>
          <w:lang w:val="en-US"/>
        </w:rPr>
        <w:t xml:space="preserve"> (2021)</w:t>
      </w:r>
      <w:r w:rsidR="00060ED7">
        <w:t xml:space="preserve"> reflective study of agr</w:t>
      </w:r>
      <w:r w:rsidR="007C525A">
        <w:t xml:space="preserve">icultural </w:t>
      </w:r>
      <w:r w:rsidR="00060ED7">
        <w:t xml:space="preserve">innovation </w:t>
      </w:r>
      <w:r w:rsidR="007C525A">
        <w:t xml:space="preserve">scaling </w:t>
      </w:r>
      <w:r w:rsidR="00F7747B">
        <w:t>in Ethiopia in a</w:t>
      </w:r>
      <w:r w:rsidR="001363A8">
        <w:t>n externally</w:t>
      </w:r>
      <w:r w:rsidR="00F7747B">
        <w:t xml:space="preserve"> funded development context.</w:t>
      </w:r>
      <w:r w:rsidR="00060ED7">
        <w:t xml:space="preserve"> </w:t>
      </w:r>
      <w:r w:rsidR="00975B87">
        <w:t xml:space="preserve">The incremental contribution here is the </w:t>
      </w:r>
      <w:r w:rsidR="0017360D">
        <w:t>critique of transition models (</w:t>
      </w:r>
      <w:r w:rsidR="007A07DB">
        <w:t>i.e.</w:t>
      </w:r>
      <w:r w:rsidR="001D7DFC">
        <w:t xml:space="preserve"> MLP</w:t>
      </w:r>
      <w:r w:rsidR="007A07DB">
        <w:t xml:space="preserve">; </w:t>
      </w:r>
      <w:r w:rsidR="00060ED7">
        <w:t>Geels, 2002)</w:t>
      </w:r>
      <w:r w:rsidR="007A07DB">
        <w:t xml:space="preserve"> </w:t>
      </w:r>
      <w:r w:rsidR="00842D88">
        <w:t>for lacking a spatial perspective</w:t>
      </w:r>
      <w:r w:rsidR="007A07DB">
        <w:t>. They argue that currently-</w:t>
      </w:r>
      <w:r w:rsidR="00F61311">
        <w:t xml:space="preserve">unscaled innovations are </w:t>
      </w:r>
      <w:r w:rsidR="00D61D5F">
        <w:t>not</w:t>
      </w:r>
      <w:r w:rsidR="007A07DB">
        <w:t xml:space="preserve"> just small but inherently "</w:t>
      </w:r>
      <w:r w:rsidR="00F61311">
        <w:t>local</w:t>
      </w:r>
      <w:r w:rsidR="007A07DB">
        <w:t>"</w:t>
      </w:r>
      <w:r w:rsidR="00B5568C">
        <w:t xml:space="preserve"> </w:t>
      </w:r>
      <w:r w:rsidR="00C81E3D">
        <w:t xml:space="preserve">and </w:t>
      </w:r>
      <w:r w:rsidR="007A07DB">
        <w:t xml:space="preserve">that </w:t>
      </w:r>
      <w:r w:rsidR="00C81E3D">
        <w:t>scaling is not just spreading</w:t>
      </w:r>
      <w:r w:rsidR="007A07DB">
        <w:t xml:space="preserve"> or growing</w:t>
      </w:r>
      <w:r w:rsidR="00C81E3D">
        <w:t xml:space="preserve">, but </w:t>
      </w:r>
      <w:r w:rsidR="007A07DB">
        <w:t>explicitly "</w:t>
      </w:r>
      <w:r w:rsidR="00C81E3D">
        <w:t>moving</w:t>
      </w:r>
      <w:r w:rsidR="007A07DB">
        <w:t>". Analysis from this perspective i</w:t>
      </w:r>
      <w:r w:rsidR="000B2B0D">
        <w:t xml:space="preserve">ntroduces </w:t>
      </w:r>
      <w:r w:rsidR="007A07DB">
        <w:t>additional</w:t>
      </w:r>
      <w:r w:rsidR="00BF637D">
        <w:t xml:space="preserve"> scaling strategies to our review:</w:t>
      </w:r>
      <w:r w:rsidR="007A07DB">
        <w:t xml:space="preserve"> </w:t>
      </w:r>
      <w:r w:rsidR="00C43151">
        <w:t>'s</w:t>
      </w:r>
      <w:r w:rsidR="00BF637D">
        <w:t>cale jumping</w:t>
      </w:r>
      <w:r w:rsidR="00C43151">
        <w:t>' (</w:t>
      </w:r>
      <w:r w:rsidR="000A6D27">
        <w:t>a delib</w:t>
      </w:r>
      <w:r w:rsidR="00C43151">
        <w:t>e</w:t>
      </w:r>
      <w:r w:rsidR="000A6D27">
        <w:t>rate attempt to</w:t>
      </w:r>
      <w:r w:rsidR="00627362">
        <w:t xml:space="preserve"> influence higher level governance to avoid </w:t>
      </w:r>
      <w:r w:rsidR="00726F61">
        <w:t>local constraints such as parochialism</w:t>
      </w:r>
      <w:r w:rsidR="00693BA3">
        <w:t xml:space="preserve"> or capacity</w:t>
      </w:r>
      <w:r w:rsidR="0043149A">
        <w:t xml:space="preserve"> often by reframing</w:t>
      </w:r>
      <w:r w:rsidR="006B6C87">
        <w:t xml:space="preserve"> the benefits of innovation to appeal to higher scale actors</w:t>
      </w:r>
      <w:r w:rsidR="00C43151">
        <w:t>); 's</w:t>
      </w:r>
      <w:r w:rsidR="00F72B83">
        <w:t>caling down</w:t>
      </w:r>
      <w:r w:rsidR="00C43151">
        <w:t>'</w:t>
      </w:r>
      <w:r w:rsidR="00F72B83">
        <w:t xml:space="preserve"> </w:t>
      </w:r>
      <w:r w:rsidR="00C43151">
        <w:t>(</w:t>
      </w:r>
      <w:r w:rsidR="00F72B83">
        <w:t>localising high-level strategies</w:t>
      </w:r>
      <w:r w:rsidR="003B1EA5">
        <w:t xml:space="preserve"> to embed them in</w:t>
      </w:r>
      <w:r w:rsidR="00557425">
        <w:t xml:space="preserve"> local cultural and place-based interests</w:t>
      </w:r>
      <w:r w:rsidR="00F43599">
        <w:t xml:space="preserve"> - often after </w:t>
      </w:r>
      <w:r w:rsidR="00A93E5D">
        <w:t>successful</w:t>
      </w:r>
      <w:r w:rsidR="00F43599">
        <w:t xml:space="preserve"> 'scale jumping'); and 's</w:t>
      </w:r>
      <w:r w:rsidR="0069068A">
        <w:t>cale bending</w:t>
      </w:r>
      <w:r w:rsidR="00F43599">
        <w:t>' (</w:t>
      </w:r>
      <w:r w:rsidR="00EB27F6" w:rsidRPr="00EB27F6">
        <w:rPr>
          <w:lang w:val="en-US"/>
        </w:rPr>
        <w:t>finding alternative mechanisms for</w:t>
      </w:r>
      <w:r w:rsidR="00EB27F6">
        <w:t xml:space="preserve"> </w:t>
      </w:r>
      <w:r w:rsidR="000C51FB">
        <w:t>circumventing</w:t>
      </w:r>
      <w:r w:rsidR="00EB27F6" w:rsidRPr="00EB27F6">
        <w:rPr>
          <w:lang w:val="en-US"/>
        </w:rPr>
        <w:t xml:space="preserve"> or even resisting market, regulation and policy related constraints faced by local</w:t>
      </w:r>
      <w:r w:rsidR="00EB27F6">
        <w:t xml:space="preserve"> </w:t>
      </w:r>
      <w:r w:rsidR="00EB27F6" w:rsidRPr="00EB27F6">
        <w:rPr>
          <w:lang w:val="en-US"/>
        </w:rPr>
        <w:t>communities</w:t>
      </w:r>
      <w:r w:rsidR="001464DA">
        <w:t>)</w:t>
      </w:r>
      <w:r w:rsidR="00A93E5D">
        <w:t>.</w:t>
      </w:r>
      <w:r w:rsidR="00E80CC3">
        <w:t xml:space="preserve"> </w:t>
      </w:r>
      <w:r w:rsidR="00B77F43">
        <w:t xml:space="preserve">Scaling innovation </w:t>
      </w:r>
      <w:r w:rsidR="00F703C1">
        <w:t>depends on both</w:t>
      </w:r>
      <w:r w:rsidR="00B77F43">
        <w:t xml:space="preserve"> </w:t>
      </w:r>
      <w:r w:rsidR="00F703C1">
        <w:t>material and social aspects</w:t>
      </w:r>
      <w:r w:rsidR="008C2A1A">
        <w:t xml:space="preserve"> - </w:t>
      </w:r>
      <w:r w:rsidR="008C2A1A" w:rsidRPr="008C2A1A">
        <w:rPr>
          <w:lang w:val="en-US"/>
        </w:rPr>
        <w:t>local innovations may adapt and transform as they</w:t>
      </w:r>
      <w:r w:rsidR="008C2A1A">
        <w:t xml:space="preserve"> </w:t>
      </w:r>
      <w:r w:rsidR="008C2A1A" w:rsidRPr="008C2A1A">
        <w:rPr>
          <w:lang w:val="en-US"/>
        </w:rPr>
        <w:t>travel from their place of origin towards other areas</w:t>
      </w:r>
      <w:r w:rsidR="00E80CC3">
        <w:t>.</w:t>
      </w:r>
    </w:p>
    <w:p w14:paraId="71F5A126" w14:textId="0011C6C8" w:rsidR="006D02F6" w:rsidRDefault="006221F0" w:rsidP="006D02F6">
      <w:r>
        <w:t xml:space="preserve">As mentioned </w:t>
      </w:r>
      <w:r w:rsidR="004A139E">
        <w:t>above</w:t>
      </w:r>
      <w:r>
        <w:t xml:space="preserve">, a small number of recent construction innovation </w:t>
      </w:r>
      <w:r w:rsidR="004A139E">
        <w:t xml:space="preserve">studies have engaged with the concept of scaling. While not definitive, this points to an emerging interest in the field and the start of a community of engaged scholars. It is notable </w:t>
      </w:r>
      <w:r w:rsidR="00905309">
        <w:t xml:space="preserve">that this research has largely been </w:t>
      </w:r>
      <w:r w:rsidR="00E57C3D">
        <w:t xml:space="preserve">conducted in countries </w:t>
      </w:r>
      <w:r w:rsidR="0023411E">
        <w:t>where sociotechnical transition research is popular.</w:t>
      </w:r>
      <w:r w:rsidR="00C815E1">
        <w:t xml:space="preserve"> </w:t>
      </w:r>
      <w:r w:rsidR="001378F1">
        <w:t>Each are case studies of solutions in context</w:t>
      </w:r>
      <w:r w:rsidR="00B81C5F">
        <w:t xml:space="preserve">: </w:t>
      </w:r>
      <w:r w:rsidR="008A7CAD">
        <w:t>m</w:t>
      </w:r>
      <w:r w:rsidR="00B81C5F">
        <w:t xml:space="preserve">aterial </w:t>
      </w:r>
      <w:r w:rsidR="0030499C">
        <w:t>and</w:t>
      </w:r>
      <w:r w:rsidR="00B81C5F">
        <w:t xml:space="preserve"> component circularity in Swedish construction sector </w:t>
      </w:r>
      <w:r w:rsidR="008A7CAD">
        <w:t>(</w:t>
      </w:r>
      <w:proofErr w:type="spellStart"/>
      <w:r w:rsidR="00B81C5F" w:rsidRPr="00B81C5F">
        <w:t>Kifokeris</w:t>
      </w:r>
      <w:proofErr w:type="spellEnd"/>
      <w:r w:rsidR="00B81C5F" w:rsidRPr="00B81C5F">
        <w:t xml:space="preserve"> et al</w:t>
      </w:r>
      <w:r w:rsidR="008A7CAD">
        <w:t xml:space="preserve">, </w:t>
      </w:r>
      <w:r w:rsidR="00B81C5F" w:rsidRPr="00B81C5F">
        <w:t>2025)</w:t>
      </w:r>
      <w:r w:rsidR="00B81C5F">
        <w:t xml:space="preserve">; </w:t>
      </w:r>
      <w:r w:rsidR="008A7CAD">
        <w:t>s</w:t>
      </w:r>
      <w:r w:rsidR="00B81C5F">
        <w:t xml:space="preserve">ustainable innovations </w:t>
      </w:r>
      <w:r w:rsidR="008A7CAD">
        <w:t>in</w:t>
      </w:r>
      <w:r w:rsidR="00B81C5F">
        <w:t xml:space="preserve"> asphalt paving in the Netherlands </w:t>
      </w:r>
      <w:r w:rsidR="008A7CAD">
        <w:t>(</w:t>
      </w:r>
      <w:r w:rsidR="00B81C5F" w:rsidRPr="00B81C5F">
        <w:t>Ruiz et al</w:t>
      </w:r>
      <w:r w:rsidR="008A7CAD">
        <w:t xml:space="preserve">, </w:t>
      </w:r>
      <w:r w:rsidR="00B81C5F" w:rsidRPr="00B81C5F">
        <w:t>2023)</w:t>
      </w:r>
      <w:r w:rsidR="00B81C5F">
        <w:t xml:space="preserve">; </w:t>
      </w:r>
      <w:r w:rsidR="008A7CAD">
        <w:t>c</w:t>
      </w:r>
      <w:r w:rsidR="00B81C5F">
        <w:t>ircular practices in infrastructure projects in the Netherlands water sector</w:t>
      </w:r>
      <w:r w:rsidR="002E6279">
        <w:t xml:space="preserve"> (</w:t>
      </w:r>
      <w:r w:rsidR="00A1770E">
        <w:t xml:space="preserve">Alex &amp; </w:t>
      </w:r>
      <w:r w:rsidR="00A1770E">
        <w:lastRenderedPageBreak/>
        <w:t>Straub</w:t>
      </w:r>
      <w:r w:rsidR="002E6279">
        <w:t xml:space="preserve">, </w:t>
      </w:r>
      <w:r w:rsidR="00A1770E">
        <w:t xml:space="preserve">2025); </w:t>
      </w:r>
      <w:r w:rsidR="002E6279">
        <w:t>c</w:t>
      </w:r>
      <w:r w:rsidR="00A1770E">
        <w:t>ircular economy in Dutch infrastructure sector</w:t>
      </w:r>
      <w:r w:rsidR="008A7CAD">
        <w:t xml:space="preserve"> </w:t>
      </w:r>
      <w:r w:rsidR="002E6279">
        <w:t>(</w:t>
      </w:r>
      <w:r w:rsidR="008A7CAD">
        <w:t>Coenen et al</w:t>
      </w:r>
      <w:r w:rsidR="002E6279">
        <w:t xml:space="preserve">, </w:t>
      </w:r>
      <w:r w:rsidR="008A7CAD">
        <w:t>2023)</w:t>
      </w:r>
      <w:r w:rsidR="002E6279">
        <w:t>.</w:t>
      </w:r>
      <w:r w:rsidR="00EE4193">
        <w:t xml:space="preserve"> Each case addresses scaling but from </w:t>
      </w:r>
      <w:r w:rsidR="006D6383">
        <w:t xml:space="preserve">a </w:t>
      </w:r>
      <w:r w:rsidR="00EE4193">
        <w:t>different lens (</w:t>
      </w:r>
      <w:r w:rsidR="00E27ED6">
        <w:t>transition, socio-technical systems, organisational change, institutional logics).</w:t>
      </w:r>
      <w:r w:rsidR="008E02BD">
        <w:t xml:space="preserve"> </w:t>
      </w:r>
      <w:r w:rsidR="004F7357">
        <w:t>Each address</w:t>
      </w:r>
      <w:r w:rsidR="006D6383">
        <w:t>es</w:t>
      </w:r>
      <w:r w:rsidR="004F7357">
        <w:t xml:space="preserve"> "lagging" innovation with </w:t>
      </w:r>
      <w:proofErr w:type="spellStart"/>
      <w:r w:rsidR="008E02BD" w:rsidRPr="008E02BD">
        <w:t>Kifokeris</w:t>
      </w:r>
      <w:proofErr w:type="spellEnd"/>
      <w:r w:rsidR="008E02BD" w:rsidRPr="008E02BD">
        <w:t xml:space="preserve"> et al (2025</w:t>
      </w:r>
      <w:r w:rsidR="004F7357">
        <w:t>) using the concept of "stagnation"</w:t>
      </w:r>
      <w:r w:rsidR="004D3C76">
        <w:t>: "</w:t>
      </w:r>
      <w:r w:rsidR="004D3C76" w:rsidRPr="004D3C76">
        <w:t xml:space="preserve"> </w:t>
      </w:r>
      <w:r w:rsidR="004D3C76" w:rsidRPr="00810AC6">
        <w:t>a state of partial uptake where interest, policy ambitions, and isolated experiments exist, but structural barriers prevent broader adoption (p971)</w:t>
      </w:r>
      <w:r w:rsidR="00D14E7F">
        <w:t>"</w:t>
      </w:r>
      <w:r w:rsidR="004D3C76" w:rsidRPr="00810AC6">
        <w:t>.</w:t>
      </w:r>
      <w:r w:rsidR="00F02439">
        <w:t xml:space="preserve"> </w:t>
      </w:r>
      <w:r w:rsidR="00F02439" w:rsidRPr="00F02439">
        <w:t>Ruiz et al (2023)</w:t>
      </w:r>
      <w:r w:rsidR="00F02439">
        <w:t xml:space="preserve"> found that independent innovation "coordinators" are essential but are often limited to the testing and validation stag</w:t>
      </w:r>
      <w:r w:rsidR="00E42F60">
        <w:t>e</w:t>
      </w:r>
      <w:r w:rsidR="00F83A37">
        <w:t>, a</w:t>
      </w:r>
      <w:r w:rsidR="0099226D">
        <w:t>nd on collaboration</w:t>
      </w:r>
      <w:r w:rsidR="00F83A37">
        <w:t xml:space="preserve"> they</w:t>
      </w:r>
      <w:r w:rsidR="0099226D">
        <w:t xml:space="preserve"> identified a gap between talking ("practice exchange") and "</w:t>
      </w:r>
      <w:r w:rsidR="00F02439" w:rsidRPr="008E14AF">
        <w:t xml:space="preserve"> robust collaborative actions</w:t>
      </w:r>
      <w:r w:rsidR="00F02439">
        <w:t>"</w:t>
      </w:r>
      <w:r w:rsidR="0099226D">
        <w:t>.</w:t>
      </w:r>
      <w:r w:rsidR="00082717">
        <w:t xml:space="preserve"> The most developed stage model is </w:t>
      </w:r>
      <w:proofErr w:type="spellStart"/>
      <w:r w:rsidR="00082717" w:rsidRPr="008E02BD">
        <w:t>Kifokeris</w:t>
      </w:r>
      <w:proofErr w:type="spellEnd"/>
      <w:r w:rsidR="00082717" w:rsidRPr="008E02BD">
        <w:t xml:space="preserve"> et al (2025</w:t>
      </w:r>
      <w:r w:rsidR="00082717">
        <w:t xml:space="preserve">): </w:t>
      </w:r>
      <w:r w:rsidR="006D02F6" w:rsidRPr="00623B12">
        <w:t>1: Stakeholder coalition</w:t>
      </w:r>
      <w:r w:rsidR="006D02F6">
        <w:t xml:space="preserve">; 2: </w:t>
      </w:r>
      <w:r w:rsidR="006D02F6" w:rsidRPr="00623B12">
        <w:t>Niche development</w:t>
      </w:r>
      <w:r w:rsidR="006D02F6">
        <w:t>; 3: S</w:t>
      </w:r>
      <w:r w:rsidR="006D02F6" w:rsidRPr="00623B12">
        <w:t>upporting infrastructure and</w:t>
      </w:r>
      <w:r w:rsidR="006D02F6">
        <w:t xml:space="preserve"> </w:t>
      </w:r>
      <w:r w:rsidR="006D02F6" w:rsidRPr="00623B12">
        <w:t>knowledge networks</w:t>
      </w:r>
      <w:r w:rsidR="006D02F6">
        <w:t xml:space="preserve">; 4: </w:t>
      </w:r>
      <w:r w:rsidR="006D02F6" w:rsidRPr="00623B12">
        <w:t>Policy and regulatory reform</w:t>
      </w:r>
      <w:r w:rsidR="006D02F6">
        <w:t xml:space="preserve">; 5: </w:t>
      </w:r>
      <w:r w:rsidR="006D02F6" w:rsidRPr="00623B12">
        <w:t>Scaling-up, monitoring, and adapting</w:t>
      </w:r>
      <w:r w:rsidR="006D02F6">
        <w:t xml:space="preserve">. Notable here is the </w:t>
      </w:r>
      <w:r w:rsidR="008D71B3">
        <w:t>upfront</w:t>
      </w:r>
      <w:r w:rsidR="006D02F6">
        <w:t xml:space="preserve"> enabling work including developing organisational infrastructure in parallel with pilots in stage 2.</w:t>
      </w:r>
    </w:p>
    <w:p w14:paraId="3377BAD5" w14:textId="59B16A62" w:rsidR="00CB1D37" w:rsidRPr="00CB1D37" w:rsidRDefault="00CC0BDC" w:rsidP="00CB1D37">
      <w:r>
        <w:t>This selective review indicates that, in contrast to diffusion, s</w:t>
      </w:r>
      <w:r w:rsidR="006B4578">
        <w:t xml:space="preserve">caling can be </w:t>
      </w:r>
      <w:r w:rsidR="00EE4279">
        <w:t xml:space="preserve">actively </w:t>
      </w:r>
      <w:r w:rsidR="006B4578">
        <w:t>driven by co</w:t>
      </w:r>
      <w:r w:rsidR="005C7D73">
        <w:t>alitio</w:t>
      </w:r>
      <w:r w:rsidR="006B4578">
        <w:t>ns of actors</w:t>
      </w:r>
      <w:r w:rsidR="00D063FF">
        <w:t>. There is a growing research and practice-oriented literature</w:t>
      </w:r>
      <w:r w:rsidR="006B4578">
        <w:t>,</w:t>
      </w:r>
      <w:r w:rsidR="00D063FF">
        <w:t xml:space="preserve"> </w:t>
      </w:r>
      <w:r w:rsidR="008D71B3">
        <w:t xml:space="preserve">built environment cases, </w:t>
      </w:r>
      <w:r w:rsidR="00D063FF">
        <w:t>and</w:t>
      </w:r>
      <w:r w:rsidR="006B4578">
        <w:t xml:space="preserve"> guidance </w:t>
      </w:r>
      <w:r w:rsidR="008D71B3">
        <w:t xml:space="preserve">that </w:t>
      </w:r>
      <w:r w:rsidR="00D2655E">
        <w:t>can be inferred</w:t>
      </w:r>
      <w:r w:rsidR="006B4578">
        <w:t xml:space="preserve"> in </w:t>
      </w:r>
      <w:r w:rsidR="00D2655E">
        <w:t xml:space="preserve">the form of </w:t>
      </w:r>
      <w:r w:rsidR="006B4578">
        <w:t xml:space="preserve">mechanisms, strategies and </w:t>
      </w:r>
      <w:r w:rsidR="00D2655E">
        <w:t>patterns.</w:t>
      </w:r>
      <w:r w:rsidR="008D71B3">
        <w:t xml:space="preserve"> </w:t>
      </w:r>
      <w:r w:rsidR="00DF66E1">
        <w:t>For construction innovation research, s</w:t>
      </w:r>
      <w:r w:rsidR="00CB1D37" w:rsidRPr="00CB1D37">
        <w:t>caling as a lens: moves the analytical focus from bounded entities to interrelationships and processes; enrols parts of innovation networks relegated to context in other approaches; is inherently multi-level; and emphasises action over description.</w:t>
      </w:r>
    </w:p>
    <w:p w14:paraId="5AAEC918" w14:textId="33792FAD" w:rsidR="008F4683" w:rsidRPr="00243F0B" w:rsidRDefault="008F4683" w:rsidP="008F4683">
      <w:pPr>
        <w:pStyle w:val="SectionHeading"/>
        <w:rPr>
          <w:lang w:val="en-US"/>
        </w:rPr>
      </w:pPr>
      <w:r w:rsidRPr="00243F0B">
        <w:rPr>
          <w:lang w:val="en-US"/>
        </w:rPr>
        <w:t>MEthod</w:t>
      </w:r>
    </w:p>
    <w:p w14:paraId="7DC40093" w14:textId="04A37EB1" w:rsidR="00456926" w:rsidRPr="00456926" w:rsidRDefault="00C24B9C" w:rsidP="00456926">
      <w:pPr>
        <w:pStyle w:val="SectionSub-heading"/>
      </w:pPr>
      <w:r w:rsidRPr="00C24B9C">
        <w:t>Research objectives</w:t>
      </w:r>
    </w:p>
    <w:p w14:paraId="1F9E710E" w14:textId="721CA1D4" w:rsidR="00492A75" w:rsidRPr="00492A75" w:rsidRDefault="00EF22F8" w:rsidP="008E6C11">
      <w:r>
        <w:t>Our research is</w:t>
      </w:r>
      <w:r w:rsidR="00653110" w:rsidRPr="00653110">
        <w:t xml:space="preserve"> </w:t>
      </w:r>
      <w:r w:rsidR="00397B0C">
        <w:t xml:space="preserve">part of </w:t>
      </w:r>
      <w:r w:rsidR="00653110" w:rsidRPr="00653110">
        <w:t xml:space="preserve">an ongoing, and developing, </w:t>
      </w:r>
      <w:r w:rsidR="00872F70">
        <w:t>applied</w:t>
      </w:r>
      <w:r w:rsidR="00872F70" w:rsidRPr="00653110">
        <w:t xml:space="preserve"> </w:t>
      </w:r>
      <w:r w:rsidR="00653110" w:rsidRPr="00653110">
        <w:t xml:space="preserve">research collaboration aimed at enhancing the UK built environment systems' capability to deliver sustainable innovation at scale. </w:t>
      </w:r>
      <w:r w:rsidR="00894A5A">
        <w:t>The</w:t>
      </w:r>
      <w:r w:rsidR="009B4BC2">
        <w:t xml:space="preserve"> Scaling Report </w:t>
      </w:r>
      <w:r w:rsidR="00894A5A">
        <w:t>is an output of that collaboration</w:t>
      </w:r>
      <w:r w:rsidR="008E6C11">
        <w:t xml:space="preserve">, </w:t>
      </w:r>
      <w:r w:rsidR="00104697" w:rsidRPr="00104697">
        <w:t>intended as a</w:t>
      </w:r>
      <w:r w:rsidR="00104697">
        <w:t xml:space="preserve"> </w:t>
      </w:r>
      <w:r w:rsidR="00104697" w:rsidRPr="00104697">
        <w:t>springboard for engagement, not</w:t>
      </w:r>
      <w:r w:rsidR="00104697">
        <w:t xml:space="preserve"> </w:t>
      </w:r>
      <w:r w:rsidR="00104697" w:rsidRPr="00104697">
        <w:t>just a descriptive study. The goal is to</w:t>
      </w:r>
      <w:r w:rsidR="00104697">
        <w:t xml:space="preserve"> </w:t>
      </w:r>
      <w:r w:rsidR="00104697" w:rsidRPr="00104697">
        <w:t>inspire industry stakeholders to reflect</w:t>
      </w:r>
      <w:r w:rsidR="00104697">
        <w:t xml:space="preserve"> </w:t>
      </w:r>
      <w:r w:rsidR="00104697" w:rsidRPr="00104697">
        <w:t>on their own practices, consider where</w:t>
      </w:r>
      <w:r w:rsidR="00104697">
        <w:t xml:space="preserve"> </w:t>
      </w:r>
      <w:r w:rsidR="00104697" w:rsidRPr="00104697">
        <w:t>they can intervene, and contribute</w:t>
      </w:r>
      <w:r w:rsidR="00104697">
        <w:t xml:space="preserve"> </w:t>
      </w:r>
      <w:r w:rsidR="00104697" w:rsidRPr="00104697">
        <w:t>to a broader culture of sustainable</w:t>
      </w:r>
      <w:r w:rsidR="00104697">
        <w:t xml:space="preserve"> </w:t>
      </w:r>
      <w:r w:rsidR="00104697" w:rsidRPr="00104697">
        <w:t xml:space="preserve">innovation </w:t>
      </w:r>
      <w:r w:rsidR="001B32D5">
        <w:t>scaling</w:t>
      </w:r>
      <w:r w:rsidR="00104697" w:rsidRPr="00104697">
        <w:t>.</w:t>
      </w:r>
      <w:r w:rsidR="00BD7267">
        <w:t xml:space="preserve"> </w:t>
      </w:r>
      <w:r w:rsidR="00492A75" w:rsidRPr="00492A75">
        <w:t>The purposes of th</w:t>
      </w:r>
      <w:r w:rsidR="00BD7267">
        <w:t>is</w:t>
      </w:r>
      <w:r w:rsidR="00492A75" w:rsidRPr="00492A75">
        <w:t xml:space="preserve"> ARCOM paper are to </w:t>
      </w:r>
      <w:r w:rsidR="000B6D0B">
        <w:t>discuss</w:t>
      </w:r>
      <w:r w:rsidR="00492A75" w:rsidRPr="00492A75">
        <w:t xml:space="preserve"> the findings of the Scaling Report </w:t>
      </w:r>
      <w:r w:rsidR="000B6D0B">
        <w:t>with</w:t>
      </w:r>
      <w:r w:rsidR="000B6D0B" w:rsidRPr="00492A75">
        <w:t xml:space="preserve"> </w:t>
      </w:r>
      <w:r w:rsidR="00492A75" w:rsidRPr="00492A75">
        <w:t xml:space="preserve">a relevant academic community, align the industry discourse with emerging research trajectories, and enrol construction innovation researchers into </w:t>
      </w:r>
      <w:r w:rsidR="00020B7B" w:rsidRPr="00492A75">
        <w:t>th</w:t>
      </w:r>
      <w:r w:rsidR="00020B7B">
        <w:t>is</w:t>
      </w:r>
      <w:r w:rsidR="00020B7B" w:rsidRPr="00492A75">
        <w:t xml:space="preserve"> </w:t>
      </w:r>
      <w:r w:rsidR="00492A75" w:rsidRPr="00492A75">
        <w:t xml:space="preserve">collaborative initiative. </w:t>
      </w:r>
      <w:r w:rsidR="00CB6D83">
        <w:t xml:space="preserve">We also intend for it </w:t>
      </w:r>
      <w:r w:rsidR="00134D65">
        <w:t xml:space="preserve">to </w:t>
      </w:r>
      <w:r w:rsidR="00665D8A">
        <w:t xml:space="preserve">function as </w:t>
      </w:r>
      <w:r w:rsidR="00CB6D83">
        <w:t>a</w:t>
      </w:r>
      <w:r w:rsidR="00492A75" w:rsidRPr="00492A75">
        <w:t xml:space="preserve"> </w:t>
      </w:r>
      <w:r w:rsidR="00CB6D83">
        <w:t>'</w:t>
      </w:r>
      <w:r w:rsidR="00492A75" w:rsidRPr="00492A75">
        <w:t>boundary object</w:t>
      </w:r>
      <w:r w:rsidR="00CB6D83">
        <w:t>'</w:t>
      </w:r>
      <w:r w:rsidR="00492A75" w:rsidRPr="00492A75">
        <w:t xml:space="preserve"> (Star &amp; Griesemer, 1989)</w:t>
      </w:r>
      <w:r w:rsidR="00CB6D83">
        <w:t xml:space="preserve"> enabling</w:t>
      </w:r>
      <w:r w:rsidR="00492A75" w:rsidRPr="00492A75">
        <w:t xml:space="preserve"> cooperation between different actors </w:t>
      </w:r>
      <w:r w:rsidR="005C1547">
        <w:t>by being</w:t>
      </w:r>
      <w:r w:rsidR="00665D8A">
        <w:t xml:space="preserve"> </w:t>
      </w:r>
      <w:r w:rsidR="00492A75" w:rsidRPr="00492A75">
        <w:t>"adaptable to different viewpoints and robust enough to maintain identity across them</w:t>
      </w:r>
      <w:r w:rsidR="00665D8A">
        <w:t xml:space="preserve"> (p</w:t>
      </w:r>
      <w:r w:rsidR="005C1547">
        <w:t>387)</w:t>
      </w:r>
      <w:r w:rsidR="00492A75" w:rsidRPr="00492A75">
        <w:t>"</w:t>
      </w:r>
      <w:r w:rsidR="005C1547">
        <w:t>.</w:t>
      </w:r>
      <w:r w:rsidR="00492A75" w:rsidRPr="00492A75">
        <w:t xml:space="preserve"> </w:t>
      </w:r>
    </w:p>
    <w:p w14:paraId="5AC36D98" w14:textId="40621CB0" w:rsidR="00287070" w:rsidRPr="00287070" w:rsidRDefault="00DF700F" w:rsidP="00287070">
      <w:pPr>
        <w:pStyle w:val="SectionSub-heading"/>
      </w:pPr>
      <w:r>
        <w:t>R</w:t>
      </w:r>
      <w:r w:rsidR="00FC7C82" w:rsidRPr="00FC7C82">
        <w:t xml:space="preserve">esearch </w:t>
      </w:r>
      <w:r w:rsidR="00120F8D">
        <w:t>collaboration structure</w:t>
      </w:r>
      <w:r w:rsidR="007A6C6F">
        <w:t xml:space="preserve"> and aims</w:t>
      </w:r>
    </w:p>
    <w:p w14:paraId="466C3B90" w14:textId="1A3D91C5" w:rsidR="00880C57" w:rsidRPr="00FC7C82" w:rsidRDefault="00FC7C82" w:rsidP="00FC7C82">
      <w:r w:rsidRPr="00FC7C82">
        <w:t xml:space="preserve">UK Green Building Council </w:t>
      </w:r>
      <w:r w:rsidR="005C6601">
        <w:t xml:space="preserve">(UKGBC) </w:t>
      </w:r>
      <w:r w:rsidR="00741E84" w:rsidRPr="00741E84">
        <w:t xml:space="preserve">is a membership-based charity with a mission to radically transform the sustainability of the built environment </w:t>
      </w:r>
      <w:r w:rsidR="00E13C1E">
        <w:t xml:space="preserve">and sector </w:t>
      </w:r>
      <w:r w:rsidR="00741E84" w:rsidRPr="00741E84">
        <w:t xml:space="preserve">by promoting sustainable design, construction, operation, and repurposing. </w:t>
      </w:r>
      <w:r w:rsidR="00E2278C">
        <w:t>I</w:t>
      </w:r>
      <w:r w:rsidR="00741E84" w:rsidRPr="00741E84">
        <w:t>nitiatives focus on addressing climate change, improving resource efficiency, and fostering climate resilience. Its members cover the entire built environment value chain, enabling it to convene a range of stakeholders.</w:t>
      </w:r>
      <w:r w:rsidR="002E45D4">
        <w:t xml:space="preserve"> U</w:t>
      </w:r>
      <w:r w:rsidR="002420AD" w:rsidRPr="002420AD">
        <w:t xml:space="preserve">KGBC seeks to accelerate the scaling of innovative sustainable solutions within the built environment, critical to addressing the climate and ecological crises. UKGBC launched </w:t>
      </w:r>
      <w:r w:rsidR="00335E33">
        <w:t xml:space="preserve">in March 2025 </w:t>
      </w:r>
      <w:r w:rsidR="002420AD" w:rsidRPr="002420AD">
        <w:t>a new "Scaling Sustainable Solutions for the Built Environment" Initiative</w:t>
      </w:r>
      <w:r w:rsidR="000603E5">
        <w:t xml:space="preserve">. </w:t>
      </w:r>
      <w:r w:rsidR="002420AD" w:rsidRPr="002420AD">
        <w:t>UKGBC aims to work with industry and government to overcome and remove barriers hindering widespread adoption of sustainability innovations, moving beyond awareness-raising to actively creating the conditions for large-scale implementation.</w:t>
      </w:r>
    </w:p>
    <w:p w14:paraId="4B8D6FDE" w14:textId="7BBEDC12" w:rsidR="0053329A" w:rsidRDefault="00AD5587">
      <w:r>
        <w:lastRenderedPageBreak/>
        <w:t>The academic team</w:t>
      </w:r>
      <w:r w:rsidR="0028191A">
        <w:t xml:space="preserve"> is collaborating with UKGBC through the mechanism of a Knowledge Transfer Partnership</w:t>
      </w:r>
      <w:r w:rsidR="00927AE9">
        <w:t xml:space="preserve"> (KTP) aligned with the Scaling Initiative.</w:t>
      </w:r>
      <w:r w:rsidR="00781541">
        <w:t xml:space="preserve"> Work to </w:t>
      </w:r>
      <w:r w:rsidR="00DF700F">
        <w:t>design the collaboration</w:t>
      </w:r>
      <w:r w:rsidR="00781541">
        <w:t xml:space="preserve"> took place in 2025 and the project run</w:t>
      </w:r>
      <w:r w:rsidR="002312FD">
        <w:t>s</w:t>
      </w:r>
      <w:r w:rsidR="00781541">
        <w:t xml:space="preserve"> from February 2026 to 2028</w:t>
      </w:r>
      <w:r w:rsidR="00120F8D">
        <w:t>.</w:t>
      </w:r>
      <w:r w:rsidR="008B57A9">
        <w:t xml:space="preserve"> The aim of the KTP is to develop </w:t>
      </w:r>
      <w:r w:rsidR="00631DCA">
        <w:t>capabilities to scale innovation in the sector through the research and</w:t>
      </w:r>
      <w:r w:rsidR="005E5B36">
        <w:t xml:space="preserve"> development of "scaling pathways". </w:t>
      </w:r>
      <w:r w:rsidR="00B2249C">
        <w:t xml:space="preserve">Our </w:t>
      </w:r>
      <w:r w:rsidR="00DF700F">
        <w:t>theoretical p</w:t>
      </w:r>
      <w:r w:rsidR="00B2249C">
        <w:t>erspective</w:t>
      </w:r>
      <w:r w:rsidR="00DF700F">
        <w:t xml:space="preserve"> </w:t>
      </w:r>
      <w:r w:rsidR="00243828">
        <w:t>is grounded in</w:t>
      </w:r>
      <w:r w:rsidR="0053329A" w:rsidRPr="0053329A">
        <w:t xml:space="preserve"> the processual school (Pettigrew 1997) and is thus embedded within a becoming ontology (Kao et al., 2009).</w:t>
      </w:r>
      <w:r w:rsidR="006C4E25">
        <w:t xml:space="preserve"> </w:t>
      </w:r>
    </w:p>
    <w:p w14:paraId="35E4BDD2" w14:textId="0E6B0286" w:rsidR="00DE5EAC" w:rsidRPr="00DE5EAC" w:rsidRDefault="008806C7" w:rsidP="00DE5EAC">
      <w:pPr>
        <w:pStyle w:val="SectionSub-heading"/>
      </w:pPr>
      <w:r w:rsidRPr="008806C7">
        <w:t>Methods and data</w:t>
      </w:r>
    </w:p>
    <w:p w14:paraId="65708178" w14:textId="66063CDF" w:rsidR="007C08F0" w:rsidRDefault="003248DC" w:rsidP="007C08F0">
      <w:r>
        <w:t>The Scaling Report</w:t>
      </w:r>
      <w:r w:rsidR="00E87CEF">
        <w:t xml:space="preserve">'s focus was on barriers and enablers to the scaling of solutions. </w:t>
      </w:r>
      <w:r w:rsidR="00E216A6" w:rsidRPr="00E216A6">
        <w:t>‘Solutions’ refers to any solution</w:t>
      </w:r>
      <w:r w:rsidR="00E216A6">
        <w:t xml:space="preserve"> </w:t>
      </w:r>
      <w:r w:rsidR="00E216A6" w:rsidRPr="00E216A6">
        <w:t>that can support or enable the</w:t>
      </w:r>
      <w:r w:rsidR="00E216A6">
        <w:t xml:space="preserve"> </w:t>
      </w:r>
      <w:r w:rsidR="00E216A6" w:rsidRPr="00E216A6">
        <w:t>realisation of a more sustainable</w:t>
      </w:r>
      <w:r w:rsidR="00E216A6">
        <w:t xml:space="preserve"> </w:t>
      </w:r>
      <w:r w:rsidR="00E216A6" w:rsidRPr="00E216A6">
        <w:t>built environment</w:t>
      </w:r>
      <w:r w:rsidR="00E216A6">
        <w:t xml:space="preserve"> </w:t>
      </w:r>
      <w:r w:rsidR="00A14679">
        <w:t>through action at</w:t>
      </w:r>
      <w:r w:rsidR="00E216A6">
        <w:t xml:space="preserve"> </w:t>
      </w:r>
      <w:r w:rsidR="00A14679">
        <w:t>different</w:t>
      </w:r>
      <w:r w:rsidR="00E216A6">
        <w:t xml:space="preserve"> </w:t>
      </w:r>
      <w:r w:rsidR="00985166">
        <w:t>scale</w:t>
      </w:r>
      <w:r w:rsidR="00A14679">
        <w:t>s</w:t>
      </w:r>
      <w:r w:rsidR="00DD2762">
        <w:t xml:space="preserve"> </w:t>
      </w:r>
      <w:r w:rsidR="00985166">
        <w:t>and operations</w:t>
      </w:r>
      <w:r w:rsidR="00656546">
        <w:t xml:space="preserve">. </w:t>
      </w:r>
      <w:r w:rsidR="00E216A6" w:rsidRPr="00E216A6">
        <w:t>A broad range of</w:t>
      </w:r>
      <w:r w:rsidR="00E216A6">
        <w:t xml:space="preserve"> </w:t>
      </w:r>
      <w:r w:rsidR="00E216A6" w:rsidRPr="00E216A6">
        <w:t xml:space="preserve">solutions </w:t>
      </w:r>
      <w:r w:rsidR="00E87CEF">
        <w:t>were included</w:t>
      </w:r>
      <w:r w:rsidR="00656546">
        <w:t xml:space="preserve"> in</w:t>
      </w:r>
      <w:r w:rsidR="00E216A6" w:rsidRPr="00E216A6">
        <w:t xml:space="preserve"> </w:t>
      </w:r>
      <w:r w:rsidR="00656546">
        <w:t xml:space="preserve">the </w:t>
      </w:r>
      <w:r w:rsidR="00E216A6" w:rsidRPr="00E216A6">
        <w:t>Scaling Initiative,</w:t>
      </w:r>
      <w:r w:rsidR="00E216A6">
        <w:t xml:space="preserve"> </w:t>
      </w:r>
      <w:r w:rsidR="00E216A6" w:rsidRPr="00E216A6">
        <w:t>including materials, construction</w:t>
      </w:r>
      <w:r w:rsidR="00E216A6">
        <w:t xml:space="preserve"> </w:t>
      </w:r>
      <w:r w:rsidR="00E216A6" w:rsidRPr="00E216A6">
        <w:t>systems, hardware and physical</w:t>
      </w:r>
      <w:r w:rsidR="00E216A6">
        <w:t xml:space="preserve"> </w:t>
      </w:r>
      <w:r w:rsidR="00E216A6" w:rsidRPr="00E216A6">
        <w:t xml:space="preserve">technology as well as digital </w:t>
      </w:r>
      <w:r w:rsidR="00FE7AD1" w:rsidRPr="00E216A6">
        <w:t>technolog</w:t>
      </w:r>
      <w:r w:rsidR="00FE7AD1">
        <w:t>y</w:t>
      </w:r>
      <w:r w:rsidR="00E216A6" w:rsidRPr="00E216A6">
        <w:t>.</w:t>
      </w:r>
      <w:r w:rsidR="002B15B4">
        <w:t xml:space="preserve"> For industry partners, 's</w:t>
      </w:r>
      <w:r w:rsidR="007C08F0" w:rsidRPr="00634874">
        <w:t xml:space="preserve">caling’ </w:t>
      </w:r>
      <w:r w:rsidR="002B15B4">
        <w:t>was described as</w:t>
      </w:r>
      <w:r w:rsidR="007C08F0" w:rsidRPr="00634874">
        <w:t xml:space="preserve"> the process</w:t>
      </w:r>
      <w:r w:rsidR="007C08F0">
        <w:t xml:space="preserve"> </w:t>
      </w:r>
      <w:r w:rsidR="007C08F0" w:rsidRPr="00634874">
        <w:t>by which a solution is adopted</w:t>
      </w:r>
      <w:r w:rsidR="007C08F0">
        <w:t xml:space="preserve"> </w:t>
      </w:r>
      <w:r w:rsidR="007C08F0" w:rsidRPr="00634874">
        <w:t xml:space="preserve">beyond </w:t>
      </w:r>
      <w:r w:rsidR="008423C2">
        <w:t>pilots</w:t>
      </w:r>
      <w:r w:rsidR="007C08F0" w:rsidRPr="00634874">
        <w:t xml:space="preserve"> to widespread, repeatable</w:t>
      </w:r>
      <w:r w:rsidR="007C08F0">
        <w:t xml:space="preserve"> </w:t>
      </w:r>
      <w:r w:rsidR="007C08F0" w:rsidRPr="00634874">
        <w:t>implementation</w:t>
      </w:r>
      <w:r w:rsidR="00914ED5">
        <w:t xml:space="preserve">; </w:t>
      </w:r>
      <w:r w:rsidR="007C08F0" w:rsidRPr="00634874">
        <w:t>embedded into standard practice,</w:t>
      </w:r>
      <w:r w:rsidR="007C08F0">
        <w:t xml:space="preserve"> </w:t>
      </w:r>
      <w:r w:rsidR="007C08F0" w:rsidRPr="00634874">
        <w:t>specified, procured,</w:t>
      </w:r>
      <w:r w:rsidR="007C08F0">
        <w:t xml:space="preserve"> </w:t>
      </w:r>
      <w:r w:rsidR="007C08F0" w:rsidRPr="00634874">
        <w:t>financed and delivered at scale.</w:t>
      </w:r>
    </w:p>
    <w:p w14:paraId="54DAE9E0" w14:textId="1FC82C33" w:rsidR="00764A6D" w:rsidRDefault="00764A6D" w:rsidP="00764A6D">
      <w:r w:rsidRPr="00764A6D">
        <w:t>UKGBC convened built environment professionals with a broad range of backgrounds and experience working in the implementation of sustainable innovative solutions.</w:t>
      </w:r>
      <w:r w:rsidR="004B16C9">
        <w:t xml:space="preserve"> </w:t>
      </w:r>
      <w:r w:rsidRPr="00764A6D">
        <w:t xml:space="preserve">Prior to the launch of the Scaling Initiative, UKGBC hosted three innovation roundtables </w:t>
      </w:r>
      <w:r w:rsidR="00721D62">
        <w:t xml:space="preserve">(October 2024) </w:t>
      </w:r>
      <w:r w:rsidRPr="00764A6D">
        <w:t>to discuss barriers and enablers</w:t>
      </w:r>
      <w:r w:rsidR="00433C75">
        <w:t xml:space="preserve"> </w:t>
      </w:r>
      <w:r w:rsidR="00721D62">
        <w:t>(</w:t>
      </w:r>
      <w:r w:rsidRPr="00764A6D">
        <w:t>solution adopters</w:t>
      </w:r>
      <w:r w:rsidR="00721D62">
        <w:t>;</w:t>
      </w:r>
      <w:r w:rsidRPr="00764A6D">
        <w:t xml:space="preserve"> material, product or construction system providers</w:t>
      </w:r>
      <w:r w:rsidR="00721D62">
        <w:t xml:space="preserve">; </w:t>
      </w:r>
      <w:r w:rsidRPr="00764A6D">
        <w:t>digital platform</w:t>
      </w:r>
      <w:r w:rsidR="005502CD">
        <w:t>s</w:t>
      </w:r>
      <w:r w:rsidR="00BC5BCA">
        <w:t>)</w:t>
      </w:r>
      <w:r w:rsidRPr="00764A6D">
        <w:t xml:space="preserve">. UKGBC then formally launched the initiative </w:t>
      </w:r>
      <w:r w:rsidR="003248DC">
        <w:t xml:space="preserve">(March 2025) </w:t>
      </w:r>
      <w:r w:rsidRPr="00764A6D">
        <w:t xml:space="preserve">and </w:t>
      </w:r>
      <w:r w:rsidR="001A4E4C">
        <w:t>conducted</w:t>
      </w:r>
      <w:r w:rsidRPr="00764A6D">
        <w:t xml:space="preserve"> structured interviews with 19 innovators to build on the previous roundtables.</w:t>
      </w:r>
      <w:r w:rsidR="004B16C9">
        <w:t xml:space="preserve"> </w:t>
      </w:r>
      <w:r w:rsidRPr="00764A6D">
        <w:t xml:space="preserve">UKGBC then </w:t>
      </w:r>
      <w:r w:rsidR="00C530BB">
        <w:t xml:space="preserve">identified barriers and enablers, </w:t>
      </w:r>
      <w:r w:rsidRPr="00764A6D">
        <w:t>synthesised th</w:t>
      </w:r>
      <w:r w:rsidR="004746CB">
        <w:t xml:space="preserve">e findings based on </w:t>
      </w:r>
      <w:r w:rsidR="005502CD">
        <w:t xml:space="preserve">an </w:t>
      </w:r>
      <w:r w:rsidR="004746CB">
        <w:t xml:space="preserve">iterative </w:t>
      </w:r>
      <w:r w:rsidR="00D569DD">
        <w:t>process within the UKGBC team until a complete picture was agreed.</w:t>
      </w:r>
      <w:r w:rsidR="00F36D37">
        <w:t xml:space="preserve"> F</w:t>
      </w:r>
      <w:r w:rsidR="004B16C9">
        <w:t>our</w:t>
      </w:r>
      <w:r w:rsidRPr="00764A6D">
        <w:t xml:space="preserve"> Innovation Forums</w:t>
      </w:r>
      <w:r w:rsidR="001A4E4C">
        <w:t xml:space="preserve"> (Dec 25 - Jan 26)</w:t>
      </w:r>
      <w:r w:rsidRPr="00764A6D">
        <w:t xml:space="preserve"> </w:t>
      </w:r>
      <w:r w:rsidR="00F36D37">
        <w:t xml:space="preserve">were hosted </w:t>
      </w:r>
      <w:r w:rsidRPr="00764A6D">
        <w:t xml:space="preserve">with cross-industry groups to discuss </w:t>
      </w:r>
      <w:r w:rsidR="00F74313">
        <w:t>emergent</w:t>
      </w:r>
      <w:r w:rsidR="00F36D37">
        <w:t xml:space="preserve"> themes</w:t>
      </w:r>
      <w:r w:rsidRPr="00764A6D">
        <w:t>:</w:t>
      </w:r>
      <w:r w:rsidR="004B16C9">
        <w:t xml:space="preserve"> c</w:t>
      </w:r>
      <w:r w:rsidRPr="00764A6D">
        <w:t>ollaboration models</w:t>
      </w:r>
      <w:r w:rsidR="004B16C9">
        <w:t>; o</w:t>
      </w:r>
      <w:r w:rsidRPr="00764A6D">
        <w:t>rganisational strategy</w:t>
      </w:r>
      <w:r w:rsidR="004B16C9">
        <w:t>; f</w:t>
      </w:r>
      <w:r w:rsidRPr="00764A6D">
        <w:t>inancing innovation</w:t>
      </w:r>
      <w:r w:rsidR="004B16C9">
        <w:t>; r</w:t>
      </w:r>
      <w:r w:rsidRPr="00764A6D">
        <w:t>isk, insurance and warranties</w:t>
      </w:r>
      <w:r w:rsidR="004B16C9">
        <w:t>.</w:t>
      </w:r>
      <w:r w:rsidRPr="00764A6D">
        <w:t xml:space="preserve"> </w:t>
      </w:r>
      <w:r w:rsidR="004B16C9">
        <w:t>Follow-up</w:t>
      </w:r>
      <w:r w:rsidRPr="00764A6D">
        <w:t xml:space="preserve"> interviews were conducted with case study providers to maximise understanding of their experiences in applying the enablers.</w:t>
      </w:r>
      <w:r w:rsidR="00C530BB">
        <w:t xml:space="preserve"> </w:t>
      </w:r>
      <w:r w:rsidRPr="00764A6D">
        <w:t>Sections of the report were reviewed by members of UKGBC’s Solutions &amp; Innovation Advisory Group.</w:t>
      </w:r>
      <w:r w:rsidR="00242209">
        <w:t xml:space="preserve"> </w:t>
      </w:r>
      <w:r w:rsidR="00363A20">
        <w:t xml:space="preserve">The Scaling Report </w:t>
      </w:r>
      <w:r w:rsidR="00D05023">
        <w:t xml:space="preserve">itself is both a summary and an encapsulation of the </w:t>
      </w:r>
      <w:r w:rsidR="00B95130">
        <w:t xml:space="preserve">research and engagement. </w:t>
      </w:r>
      <w:r w:rsidR="00C92EEE">
        <w:t>Particularly given UKGBC's convening and brokering roles within the sector, it can be thought of as a comprehensive and robust</w:t>
      </w:r>
      <w:r w:rsidR="00242209">
        <w:t xml:space="preserve"> snapshot of the </w:t>
      </w:r>
      <w:r w:rsidRPr="00764A6D">
        <w:t xml:space="preserve">views </w:t>
      </w:r>
      <w:r w:rsidR="00242209">
        <w:t xml:space="preserve">and perspective </w:t>
      </w:r>
      <w:r w:rsidRPr="00764A6D">
        <w:t>of a diverse range of stakeholders across the built environment.</w:t>
      </w:r>
      <w:r w:rsidR="00242209">
        <w:t xml:space="preserve"> In the context of </w:t>
      </w:r>
      <w:r w:rsidR="006C4AA9">
        <w:t>the ongoing research</w:t>
      </w:r>
      <w:r w:rsidR="008379EC">
        <w:t>,</w:t>
      </w:r>
      <w:r w:rsidR="006C4AA9">
        <w:t xml:space="preserve"> it also represents a </w:t>
      </w:r>
      <w:r w:rsidR="006B427B">
        <w:t>richly descriptive</w:t>
      </w:r>
      <w:r w:rsidR="00E60B08">
        <w:t xml:space="preserve"> picture of where the sector is now as we move into further phases of collaboration.</w:t>
      </w:r>
    </w:p>
    <w:p w14:paraId="14194983" w14:textId="3B6F2795" w:rsidR="00764A6D" w:rsidRPr="00764A6D" w:rsidRDefault="00764A6D" w:rsidP="00764A6D">
      <w:pPr>
        <w:pStyle w:val="SectionSub-heading"/>
      </w:pPr>
      <w:r>
        <w:t>Analysis</w:t>
      </w:r>
      <w:r w:rsidR="003248DC">
        <w:t xml:space="preserve"> and reflection</w:t>
      </w:r>
    </w:p>
    <w:p w14:paraId="114ABF9D" w14:textId="4A4B90A0" w:rsidR="000748F5" w:rsidRPr="000748F5" w:rsidRDefault="008F37DD" w:rsidP="000748F5">
      <w:r>
        <w:t>We</w:t>
      </w:r>
      <w:r w:rsidR="002E463A">
        <w:t xml:space="preserve"> s</w:t>
      </w:r>
      <w:r w:rsidR="00ED1786">
        <w:t>e</w:t>
      </w:r>
      <w:r w:rsidR="002E463A">
        <w:t>lected for analysis</w:t>
      </w:r>
      <w:r w:rsidR="00ED1786">
        <w:t xml:space="preserve"> the </w:t>
      </w:r>
      <w:r w:rsidR="003248DC" w:rsidRPr="003248DC">
        <w:t>prioritised enablers for Networks</w:t>
      </w:r>
      <w:r w:rsidR="00ED1786">
        <w:t xml:space="preserve"> of organisations </w:t>
      </w:r>
      <w:r w:rsidR="003248DC" w:rsidRPr="003248DC">
        <w:t>as a set of potential scaling practices</w:t>
      </w:r>
      <w:r w:rsidR="00F65CD6">
        <w:t>.</w:t>
      </w:r>
      <w:r w:rsidR="00734C8C">
        <w:t xml:space="preserve"> </w:t>
      </w:r>
      <w:r w:rsidR="00786354">
        <w:t xml:space="preserve">These form the </w:t>
      </w:r>
      <w:r w:rsidR="009D7584">
        <w:t>empirical data</w:t>
      </w:r>
      <w:r w:rsidR="00D346F2">
        <w:t xml:space="preserve"> in a </w:t>
      </w:r>
      <w:r w:rsidR="008821A2">
        <w:t>pattern matching</w:t>
      </w:r>
      <w:r w:rsidR="00414B74">
        <w:t xml:space="preserve"> </w:t>
      </w:r>
      <w:r w:rsidR="00D346F2">
        <w:t xml:space="preserve">analysis </w:t>
      </w:r>
      <w:r w:rsidR="00414B74">
        <w:t>(</w:t>
      </w:r>
      <w:r w:rsidR="00414B74" w:rsidRPr="00414B74">
        <w:t>Vargas-Bianchi</w:t>
      </w:r>
      <w:r w:rsidR="00414B74">
        <w:t xml:space="preserve">, </w:t>
      </w:r>
      <w:r w:rsidR="00414B74" w:rsidRPr="00414B74">
        <w:t>2025)</w:t>
      </w:r>
      <w:r w:rsidR="008821A2">
        <w:t xml:space="preserve"> </w:t>
      </w:r>
      <w:r w:rsidR="000B4D2C">
        <w:t>that</w:t>
      </w:r>
      <w:r w:rsidR="00F65CD6">
        <w:t xml:space="preserve"> </w:t>
      </w:r>
      <w:r w:rsidR="003248DC" w:rsidRPr="003248DC">
        <w:t>tension</w:t>
      </w:r>
      <w:r w:rsidR="000B4D2C">
        <w:t>s</w:t>
      </w:r>
      <w:r w:rsidR="00F65CD6">
        <w:t xml:space="preserve"> </w:t>
      </w:r>
      <w:r w:rsidR="00414B74">
        <w:t>enablers</w:t>
      </w:r>
      <w:r w:rsidR="003248DC" w:rsidRPr="003248DC">
        <w:t xml:space="preserve"> against</w:t>
      </w:r>
      <w:r w:rsidR="00322A39">
        <w:t xml:space="preserve"> innovation scaling </w:t>
      </w:r>
      <w:r w:rsidR="00924BAD">
        <w:t>mechanism</w:t>
      </w:r>
      <w:r w:rsidR="00322A39">
        <w:t xml:space="preserve"> categories</w:t>
      </w:r>
      <w:r w:rsidR="00056172">
        <w:t xml:space="preserve"> from the review of</w:t>
      </w:r>
      <w:r w:rsidR="003248DC" w:rsidRPr="003248DC">
        <w:t xml:space="preserve"> research in social innovation, agriculture, and health</w:t>
      </w:r>
      <w:r w:rsidR="00F65CD6">
        <w:t xml:space="preserve"> looking for points of resonance</w:t>
      </w:r>
      <w:r w:rsidR="00B70668">
        <w:t>, extension</w:t>
      </w:r>
      <w:r w:rsidR="00486439">
        <w:t xml:space="preserve"> and challenge</w:t>
      </w:r>
      <w:r w:rsidR="00ED1786">
        <w:t>.</w:t>
      </w:r>
      <w:r w:rsidR="00261810">
        <w:t xml:space="preserve"> </w:t>
      </w:r>
      <w:r w:rsidR="00380779">
        <w:t>By focussing on the n</w:t>
      </w:r>
      <w:r w:rsidR="00261810">
        <w:t xml:space="preserve">etworks </w:t>
      </w:r>
      <w:r w:rsidR="00380779">
        <w:t xml:space="preserve">that </w:t>
      </w:r>
      <w:r w:rsidR="00062E01">
        <w:t>enable</w:t>
      </w:r>
      <w:r w:rsidR="00261810">
        <w:t xml:space="preserve"> collaborative scaling</w:t>
      </w:r>
      <w:r w:rsidR="00380779">
        <w:t>, w</w:t>
      </w:r>
      <w:r w:rsidR="005E05C9">
        <w:t>e align with</w:t>
      </w:r>
      <w:r w:rsidR="000748F5" w:rsidRPr="000748F5">
        <w:t xml:space="preserve"> calls to move beyond</w:t>
      </w:r>
      <w:r w:rsidR="00261810">
        <w:t xml:space="preserve"> bounded entities </w:t>
      </w:r>
      <w:r w:rsidR="00B00F30">
        <w:t>or isolated project</w:t>
      </w:r>
      <w:r w:rsidR="009317E9">
        <w:t>s</w:t>
      </w:r>
      <w:r w:rsidR="00B00F30">
        <w:t xml:space="preserve"> </w:t>
      </w:r>
      <w:r w:rsidR="00A0059D">
        <w:t>in construction</w:t>
      </w:r>
      <w:r w:rsidR="008B03A3">
        <w:t xml:space="preserve"> </w:t>
      </w:r>
      <w:r w:rsidR="00A0059D">
        <w:t>research</w:t>
      </w:r>
      <w:r w:rsidR="000605B3">
        <w:t xml:space="preserve"> that seeks to </w:t>
      </w:r>
      <w:r w:rsidR="009317E9">
        <w:t>inform sustainable</w:t>
      </w:r>
      <w:r w:rsidR="000605B3">
        <w:t xml:space="preserve"> transitions</w:t>
      </w:r>
      <w:r w:rsidR="00A0059D">
        <w:t xml:space="preserve"> (</w:t>
      </w:r>
      <w:r w:rsidR="000605B3">
        <w:t>Chan, 2023</w:t>
      </w:r>
      <w:r w:rsidR="00B00F30">
        <w:t xml:space="preserve">; </w:t>
      </w:r>
      <w:proofErr w:type="spellStart"/>
      <w:r w:rsidR="00B00F30" w:rsidRPr="00B00F30">
        <w:t>Anjamrooz</w:t>
      </w:r>
      <w:proofErr w:type="spellEnd"/>
      <w:r w:rsidR="00B00F30" w:rsidRPr="00B00F30">
        <w:t xml:space="preserve"> at al., 2024</w:t>
      </w:r>
      <w:r w:rsidR="000605B3">
        <w:t>)</w:t>
      </w:r>
      <w:r w:rsidR="00B00F30">
        <w:t>.</w:t>
      </w:r>
    </w:p>
    <w:p w14:paraId="0BE95B46" w14:textId="320C7B0B" w:rsidR="00736165" w:rsidRPr="00736165" w:rsidRDefault="00736165" w:rsidP="00736165">
      <w:pPr>
        <w:pStyle w:val="SectionHeading"/>
      </w:pPr>
      <w:r>
        <w:lastRenderedPageBreak/>
        <w:t>Results</w:t>
      </w:r>
      <w:r w:rsidR="008E6BA6">
        <w:t xml:space="preserve"> and discussion</w:t>
      </w:r>
    </w:p>
    <w:p w14:paraId="0F0FA9E2" w14:textId="4ACFC7A9" w:rsidR="000B3ED4" w:rsidRPr="000B3ED4" w:rsidRDefault="002E60BE" w:rsidP="000B3ED4">
      <w:pPr>
        <w:pStyle w:val="SectionSub-heading"/>
      </w:pPr>
      <w:r>
        <w:t>The Scaling Report: o</w:t>
      </w:r>
      <w:r w:rsidR="000B3ED4">
        <w:t xml:space="preserve">verall results and </w:t>
      </w:r>
      <w:r w:rsidR="001E5A14">
        <w:t>high level findings</w:t>
      </w:r>
    </w:p>
    <w:p w14:paraId="56D63FD0" w14:textId="185A28E8" w:rsidR="00AD0DBB" w:rsidRPr="00AD0DBB" w:rsidRDefault="00D8776B" w:rsidP="00AD0DBB">
      <w:r>
        <w:t xml:space="preserve">In keeping with the objective of </w:t>
      </w:r>
      <w:r w:rsidR="00434156">
        <w:t xml:space="preserve">this </w:t>
      </w:r>
      <w:r w:rsidR="00993282">
        <w:t>research</w:t>
      </w:r>
      <w:r w:rsidR="00434156">
        <w:t xml:space="preserve"> representing a boundary object capable </w:t>
      </w:r>
      <w:r w:rsidR="00D609AF">
        <w:t>of translating between practice (industry and third sector innovation brokerage) and academia, we have selected "results" from the Scaling Report</w:t>
      </w:r>
      <w:r w:rsidR="00165F3A">
        <w:t xml:space="preserve"> that resonate with the scaling literature </w:t>
      </w:r>
      <w:r w:rsidR="00462AB4">
        <w:t xml:space="preserve">while centring the perspectives of actors in the built environment sector. UKGBC identified </w:t>
      </w:r>
      <w:r w:rsidR="00462AB4" w:rsidRPr="00462AB4">
        <w:t xml:space="preserve">77 </w:t>
      </w:r>
      <w:r w:rsidR="00462AB4">
        <w:t xml:space="preserve">distinct </w:t>
      </w:r>
      <w:r w:rsidR="00462AB4" w:rsidRPr="00462AB4">
        <w:t>enablers</w:t>
      </w:r>
      <w:r w:rsidR="00462AB4">
        <w:t xml:space="preserve"> and 45 roughly corresponding</w:t>
      </w:r>
      <w:r w:rsidR="00462AB4" w:rsidRPr="00462AB4">
        <w:t xml:space="preserve"> barriers</w:t>
      </w:r>
      <w:r w:rsidR="00745A8D">
        <w:t xml:space="preserve"> (see Figure 1 for the categories and sub-categories and </w:t>
      </w:r>
      <w:r w:rsidR="00462AB4" w:rsidRPr="00462AB4">
        <w:t>UKGBC (2026b) for mapped barriers and enablers</w:t>
      </w:r>
      <w:r w:rsidR="00745A8D">
        <w:t>).</w:t>
      </w:r>
      <w:r w:rsidR="00AD0DBB">
        <w:t xml:space="preserve"> While not it's intended purpose, Figure 1 can </w:t>
      </w:r>
      <w:r w:rsidR="00AD0DBB" w:rsidRPr="00AD0DBB">
        <w:t xml:space="preserve">be read clockwise </w:t>
      </w:r>
      <w:r w:rsidR="00321310">
        <w:t xml:space="preserve">from the top as an iterative </w:t>
      </w:r>
      <w:r w:rsidR="00AD0DBB" w:rsidRPr="00AD0DBB">
        <w:t xml:space="preserve">process applicable </w:t>
      </w:r>
      <w:r w:rsidR="00321310">
        <w:t xml:space="preserve">across </w:t>
      </w:r>
      <w:r w:rsidR="00AD0DBB" w:rsidRPr="00AD0DBB">
        <w:t>phase</w:t>
      </w:r>
      <w:r w:rsidR="00321310">
        <w:t>s</w:t>
      </w:r>
      <w:r w:rsidR="00AD0DBB" w:rsidRPr="00AD0DBB">
        <w:t xml:space="preserve"> of an innovation and scaling process</w:t>
      </w:r>
      <w:r w:rsidR="00321310">
        <w:t xml:space="preserve"> </w:t>
      </w:r>
      <w:r w:rsidR="007003A0">
        <w:t xml:space="preserve">along the lines of those proposed by </w:t>
      </w:r>
      <w:r w:rsidR="007003A0" w:rsidRPr="007003A0">
        <w:t>van Hout et al</w:t>
      </w:r>
      <w:r w:rsidR="007003A0">
        <w:t xml:space="preserve"> (</w:t>
      </w:r>
      <w:r w:rsidR="007003A0" w:rsidRPr="007003A0">
        <w:t>2024)</w:t>
      </w:r>
      <w:r w:rsidR="007003A0">
        <w:t>.</w:t>
      </w:r>
    </w:p>
    <w:p w14:paraId="04C4F4D3" w14:textId="77777777" w:rsidR="006B427B" w:rsidRPr="006B427B" w:rsidRDefault="006B427B" w:rsidP="006B427B">
      <w:pPr>
        <w:pStyle w:val="Captions"/>
      </w:pPr>
      <w:r w:rsidRPr="006B427B">
        <w:t>Figure 1: Categories and sub-categories of enablers and barriers</w:t>
      </w:r>
    </w:p>
    <w:p w14:paraId="3F927382" w14:textId="77777777" w:rsidR="006B427B" w:rsidRPr="006B427B" w:rsidRDefault="006B427B" w:rsidP="006B427B">
      <w:r w:rsidRPr="006B427B">
        <w:t xml:space="preserve"> </w:t>
      </w:r>
      <w:r w:rsidRPr="006B427B">
        <w:rPr>
          <w:noProof/>
        </w:rPr>
        <w:drawing>
          <wp:inline distT="0" distB="0" distL="0" distR="0" wp14:anchorId="173B9644" wp14:editId="7840F8F2">
            <wp:extent cx="3048000" cy="3048000"/>
            <wp:effectExtent l="0" t="0" r="0" b="0"/>
            <wp:docPr id="970956408" name="Picture 4">
              <a:extLst xmlns:a="http://schemas.openxmlformats.org/drawingml/2006/main">
                <a:ext uri="{FF2B5EF4-FFF2-40B4-BE49-F238E27FC236}">
                  <a16:creationId xmlns:a16="http://schemas.microsoft.com/office/drawing/2014/main" id="{4893FD2E-EB8E-20E1-C9B0-2010E308FD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893FD2E-EB8E-20E1-C9B0-2010E308FD6C}"/>
                        </a:ext>
                      </a:extLst>
                    </pic:cNvPr>
                    <pic:cNvPicPr>
                      <a:picLocks noChangeAspect="1"/>
                    </pic:cNvPicPr>
                  </pic:nvPicPr>
                  <pic:blipFill>
                    <a:blip r:embed="rId8">
                      <a:extLst>
                        <a:ext uri="{BEBA8EAE-BF5A-486C-A8C5-ECC9F3942E4B}">
                          <a14:imgProps xmlns:a14="http://schemas.microsoft.com/office/drawing/2010/main">
                            <a14:imgLayer r:embed="rId9">
                              <a14:imgEffect>
                                <a14:saturation sat="0"/>
                              </a14:imgEffect>
                            </a14:imgLayer>
                          </a14:imgProps>
                        </a:ext>
                      </a:extLst>
                    </a:blip>
                    <a:srcRect l="9304" t="8551" r="4853" b="4002"/>
                    <a:stretch>
                      <a:fillRect/>
                    </a:stretch>
                  </pic:blipFill>
                  <pic:spPr>
                    <a:xfrm>
                      <a:off x="0" y="0"/>
                      <a:ext cx="3048000" cy="3048000"/>
                    </a:xfrm>
                    <a:custGeom>
                      <a:avLst/>
                      <a:gdLst>
                        <a:gd name="csX0" fmla="*/ 2468880 w 4937760"/>
                        <a:gd name="csY0" fmla="*/ 0 h 4937760"/>
                        <a:gd name="csX1" fmla="*/ 4937760 w 4937760"/>
                        <a:gd name="csY1" fmla="*/ 2468880 h 4937760"/>
                        <a:gd name="csX2" fmla="*/ 2468880 w 4937760"/>
                        <a:gd name="csY2" fmla="*/ 4937760 h 4937760"/>
                        <a:gd name="csX3" fmla="*/ 0 w 4937760"/>
                        <a:gd name="csY3" fmla="*/ 2468880 h 4937760"/>
                        <a:gd name="csX4" fmla="*/ 2468880 w 4937760"/>
                        <a:gd name="csY4" fmla="*/ 0 h 4937760"/>
                      </a:gdLst>
                      <a:ahLst/>
                      <a:cxnLst>
                        <a:cxn ang="0">
                          <a:pos x="csX0" y="csY0"/>
                        </a:cxn>
                        <a:cxn ang="0">
                          <a:pos x="csX1" y="csY1"/>
                        </a:cxn>
                        <a:cxn ang="0">
                          <a:pos x="csX2" y="csY2"/>
                        </a:cxn>
                        <a:cxn ang="0">
                          <a:pos x="csX3" y="csY3"/>
                        </a:cxn>
                        <a:cxn ang="0">
                          <a:pos x="csX4" y="csY4"/>
                        </a:cxn>
                      </a:cxnLst>
                      <a:rect l="l" t="t" r="r" b="b"/>
                      <a:pathLst>
                        <a:path w="4937760" h="4937760">
                          <a:moveTo>
                            <a:pt x="2468880" y="0"/>
                          </a:moveTo>
                          <a:cubicBezTo>
                            <a:pt x="3832405" y="0"/>
                            <a:pt x="4937760" y="1105355"/>
                            <a:pt x="4937760" y="2468880"/>
                          </a:cubicBezTo>
                          <a:cubicBezTo>
                            <a:pt x="4937760" y="3832405"/>
                            <a:pt x="3832405" y="4937760"/>
                            <a:pt x="2468880" y="4937760"/>
                          </a:cubicBezTo>
                          <a:cubicBezTo>
                            <a:pt x="1105355" y="4937760"/>
                            <a:pt x="0" y="3832405"/>
                            <a:pt x="0" y="2468880"/>
                          </a:cubicBezTo>
                          <a:cubicBezTo>
                            <a:pt x="0" y="1105355"/>
                            <a:pt x="1105355" y="0"/>
                            <a:pt x="2468880" y="0"/>
                          </a:cubicBezTo>
                          <a:close/>
                        </a:path>
                      </a:pathLst>
                    </a:custGeom>
                  </pic:spPr>
                </pic:pic>
              </a:graphicData>
            </a:graphic>
          </wp:inline>
        </w:drawing>
      </w:r>
    </w:p>
    <w:p w14:paraId="297E803A" w14:textId="55E0035A" w:rsidR="002F0DB3" w:rsidRDefault="00ED7681" w:rsidP="00ED7681">
      <w:r>
        <w:t xml:space="preserve">The Scaling Report </w:t>
      </w:r>
      <w:r w:rsidR="007D6127">
        <w:t>further</w:t>
      </w:r>
      <w:r w:rsidR="008412FE">
        <w:t xml:space="preserve"> </w:t>
      </w:r>
      <w:r>
        <w:t xml:space="preserve">highlights five key findings that </w:t>
      </w:r>
      <w:r w:rsidR="0073150B" w:rsidRPr="0073150B">
        <w:t xml:space="preserve">resonate strongly with the review of scaling literature </w:t>
      </w:r>
      <w:r w:rsidR="0073150B">
        <w:t xml:space="preserve">and </w:t>
      </w:r>
      <w:r>
        <w:t>will form the basis f</w:t>
      </w:r>
      <w:r w:rsidR="008412FE">
        <w:t>or future research and action.</w:t>
      </w:r>
      <w:r w:rsidR="00515A3C">
        <w:t xml:space="preserve"> </w:t>
      </w:r>
    </w:p>
    <w:p w14:paraId="23997CC5" w14:textId="7E804852" w:rsidR="007479F1" w:rsidRDefault="00EA55E4" w:rsidP="001B0218">
      <w:r>
        <w:t xml:space="preserve">1. </w:t>
      </w:r>
      <w:r w:rsidR="001B0218" w:rsidRPr="001B0218">
        <w:t>Barriers to scaling are largely systemic rather than technical: Organisational processes, procurement practices, financing structures and risk frameworks often slow adoption more than technological limitations.</w:t>
      </w:r>
      <w:r w:rsidR="00515A3C">
        <w:t xml:space="preserve"> </w:t>
      </w:r>
      <w:r>
        <w:t xml:space="preserve">2. </w:t>
      </w:r>
      <w:r w:rsidR="001B0218" w:rsidRPr="001B0218">
        <w:t>“</w:t>
      </w:r>
      <w:proofErr w:type="spellStart"/>
      <w:r w:rsidR="001B0218" w:rsidRPr="001B0218">
        <w:t>Pilotisation</w:t>
      </w:r>
      <w:proofErr w:type="spellEnd"/>
      <w:r w:rsidR="001B0218" w:rsidRPr="001B0218">
        <w:t>” is slowing progress: Pilots are often not designed with clear routes to portfolio-wide adoption. Without defined success criteria, scaling pathways and procurement alignment, innovation stalls.</w:t>
      </w:r>
      <w:r w:rsidR="00515A3C">
        <w:t xml:space="preserve"> </w:t>
      </w:r>
      <w:r>
        <w:t xml:space="preserve">3. </w:t>
      </w:r>
      <w:r w:rsidR="001B0218" w:rsidRPr="001B0218">
        <w:t>Clear demand signals and better alignment between adopters and solution providers are critical: Solutions are more likely to scale when they meet the operational, financial and delivery needs of organisations implementing them.</w:t>
      </w:r>
      <w:r w:rsidR="00515A3C">
        <w:t xml:space="preserve"> </w:t>
      </w:r>
      <w:r>
        <w:t xml:space="preserve">4. </w:t>
      </w:r>
      <w:r w:rsidR="001B0218" w:rsidRPr="001B0218">
        <w:t>Evidence, certification and risk frameworks build market confidence: Demonstration projects, trusted verification systems and clearer approaches to insurance and warranties can help reduce perceived risk.</w:t>
      </w:r>
      <w:r w:rsidR="00515A3C">
        <w:t xml:space="preserve"> </w:t>
      </w:r>
      <w:r>
        <w:t xml:space="preserve">5. </w:t>
      </w:r>
      <w:r w:rsidR="001B0218" w:rsidRPr="001B0218">
        <w:t>Collaboration is key: Scaling sustainable solutions requires coordinated action across the value chain. Collaboration between developers, asset owners, contractors, manufacturers, investors, insurers and policymakers is essential to unlock widespread adoption.</w:t>
      </w:r>
    </w:p>
    <w:p w14:paraId="12E254A9" w14:textId="6E5AA08E" w:rsidR="00690A37" w:rsidRPr="00690A37" w:rsidRDefault="002E60BE" w:rsidP="00690A37">
      <w:pPr>
        <w:pStyle w:val="SectionSub-heading"/>
      </w:pPr>
      <w:r>
        <w:lastRenderedPageBreak/>
        <w:t xml:space="preserve">The Scaling Report: </w:t>
      </w:r>
      <w:r w:rsidR="008B141F">
        <w:t>Priority enablers for Network</w:t>
      </w:r>
      <w:r w:rsidR="00690A37" w:rsidRPr="00690A37">
        <w:t>s</w:t>
      </w:r>
      <w:r w:rsidR="002E463A">
        <w:t xml:space="preserve"> of </w:t>
      </w:r>
      <w:r>
        <w:t>o</w:t>
      </w:r>
      <w:r w:rsidR="002E463A">
        <w:t>rganisation</w:t>
      </w:r>
      <w:r>
        <w:t>s</w:t>
      </w:r>
    </w:p>
    <w:p w14:paraId="32B661E0" w14:textId="793212FE" w:rsidR="00D56F3C" w:rsidRPr="00D56F3C" w:rsidRDefault="00E55E6C" w:rsidP="00D56F3C">
      <w:r>
        <w:t>T</w:t>
      </w:r>
      <w:r w:rsidR="000B714A" w:rsidRPr="000B714A">
        <w:t xml:space="preserve">he </w:t>
      </w:r>
      <w:r w:rsidR="000B714A">
        <w:t>Scaling Report</w:t>
      </w:r>
      <w:r w:rsidR="000B714A" w:rsidRPr="000B714A">
        <w:t xml:space="preserve"> provides </w:t>
      </w:r>
      <w:r>
        <w:t xml:space="preserve">consolidated </w:t>
      </w:r>
      <w:r w:rsidR="000B714A" w:rsidRPr="000B714A">
        <w:t>recommendations and actions for Solution Providers</w:t>
      </w:r>
      <w:r>
        <w:t xml:space="preserve">, </w:t>
      </w:r>
      <w:r w:rsidR="000B714A" w:rsidRPr="000B714A">
        <w:t>Solution Adopters</w:t>
      </w:r>
      <w:r w:rsidR="000B714A">
        <w:t xml:space="preserve">, </w:t>
      </w:r>
      <w:r>
        <w:t xml:space="preserve">and for </w:t>
      </w:r>
      <w:r w:rsidR="002F7DC7">
        <w:t>N</w:t>
      </w:r>
      <w:r w:rsidR="00D56F3C" w:rsidRPr="00D56F3C">
        <w:t>etworks of organisations to</w:t>
      </w:r>
      <w:r w:rsidR="002F7DC7">
        <w:t xml:space="preserve"> </w:t>
      </w:r>
      <w:r w:rsidR="00D56F3C" w:rsidRPr="00D56F3C">
        <w:t>collaboratively implement</w:t>
      </w:r>
      <w:r>
        <w:t xml:space="preserve">. </w:t>
      </w:r>
      <w:r w:rsidR="00BD0C4F">
        <w:t>Our analysis is based on the</w:t>
      </w:r>
      <w:r>
        <w:t xml:space="preserve"> priority enable</w:t>
      </w:r>
      <w:r w:rsidR="007F0C6A">
        <w:t>r</w:t>
      </w:r>
      <w:r>
        <w:t xml:space="preserve">s for Networks </w:t>
      </w:r>
      <w:r w:rsidR="00A84F56">
        <w:t>as follows:</w:t>
      </w:r>
      <w:r w:rsidR="002F7DC7">
        <w:t xml:space="preserve"> </w:t>
      </w:r>
    </w:p>
    <w:p w14:paraId="5BC60379" w14:textId="1A636F85" w:rsidR="00FC3999" w:rsidRPr="00FC3999" w:rsidRDefault="00FC3999" w:rsidP="00FC3999">
      <w:r w:rsidRPr="00FC3999">
        <w:t>Aggregation of demand</w:t>
      </w:r>
      <w:r>
        <w:t xml:space="preserve">: </w:t>
      </w:r>
      <w:r w:rsidR="008118B5">
        <w:t>T</w:t>
      </w:r>
      <w:r w:rsidRPr="00FC3999">
        <w:t>here is significant potential to</w:t>
      </w:r>
      <w:r>
        <w:t xml:space="preserve"> </w:t>
      </w:r>
      <w:r w:rsidRPr="00FC3999">
        <w:t>consolidate needs and demand across multiple</w:t>
      </w:r>
      <w:r>
        <w:t xml:space="preserve"> </w:t>
      </w:r>
      <w:r w:rsidRPr="00FC3999">
        <w:t>solution adopters. This can be achieved</w:t>
      </w:r>
      <w:r>
        <w:t xml:space="preserve"> </w:t>
      </w:r>
      <w:r w:rsidRPr="00FC3999">
        <w:t>through mechanisms such as coordinated</w:t>
      </w:r>
      <w:r>
        <w:t xml:space="preserve"> </w:t>
      </w:r>
      <w:r w:rsidRPr="00FC3999">
        <w:t>procurement, direct purchase agreements, or</w:t>
      </w:r>
      <w:r>
        <w:t xml:space="preserve"> </w:t>
      </w:r>
      <w:r w:rsidRPr="00FC3999">
        <w:t xml:space="preserve">non-binding demand signals. </w:t>
      </w:r>
      <w:r w:rsidR="00B968AE">
        <w:t>A</w:t>
      </w:r>
      <w:r w:rsidR="00582892">
        <w:t xml:space="preserve"> </w:t>
      </w:r>
      <w:r w:rsidR="00B35C64">
        <w:t>current initiative</w:t>
      </w:r>
      <w:r w:rsidR="00B968AE">
        <w:t xml:space="preserve"> is</w:t>
      </w:r>
      <w:r w:rsidR="00323342">
        <w:t xml:space="preserve"> the </w:t>
      </w:r>
      <w:r w:rsidR="00E03ED4">
        <w:t xml:space="preserve">low-carbon concrete Advance </w:t>
      </w:r>
      <w:r w:rsidR="00C77F6B">
        <w:t>M</w:t>
      </w:r>
      <w:r w:rsidR="00E03ED4">
        <w:t>arke</w:t>
      </w:r>
      <w:r w:rsidR="00C77F6B">
        <w:t>t</w:t>
      </w:r>
      <w:r w:rsidR="00E03ED4">
        <w:t xml:space="preserve"> Commitment</w:t>
      </w:r>
      <w:r w:rsidR="00950C2A">
        <w:t xml:space="preserve"> (</w:t>
      </w:r>
      <w:proofErr w:type="spellStart"/>
      <w:r w:rsidR="00E67CE7">
        <w:t>InnovateUK</w:t>
      </w:r>
      <w:proofErr w:type="spellEnd"/>
      <w:r w:rsidR="00950C2A">
        <w:t>)</w:t>
      </w:r>
      <w:r w:rsidR="00C87408">
        <w:t xml:space="preserve"> in which clients and large suppliers have </w:t>
      </w:r>
      <w:r w:rsidR="003707CB">
        <w:t xml:space="preserve">committed to purchase innovative concrete designs once they meet </w:t>
      </w:r>
      <w:r w:rsidR="00C77F6B">
        <w:t>defined performance criteria.</w:t>
      </w:r>
      <w:r w:rsidR="00E67CE7">
        <w:t xml:space="preserve"> </w:t>
      </w:r>
      <w:r w:rsidR="00B968AE">
        <w:t xml:space="preserve"> </w:t>
      </w:r>
      <w:r w:rsidRPr="00FC3999">
        <w:t>By aggregating</w:t>
      </w:r>
      <w:r>
        <w:t xml:space="preserve"> </w:t>
      </w:r>
      <w:r w:rsidRPr="00FC3999">
        <w:t>demand in this way, the market can create</w:t>
      </w:r>
      <w:r>
        <w:t xml:space="preserve"> </w:t>
      </w:r>
      <w:r w:rsidRPr="00FC3999">
        <w:t>stronger signals for suppliers, unlock greater</w:t>
      </w:r>
      <w:r>
        <w:t xml:space="preserve"> </w:t>
      </w:r>
      <w:r w:rsidRPr="00FC3999">
        <w:t>investment, and enable economies of</w:t>
      </w:r>
      <w:r>
        <w:t xml:space="preserve"> </w:t>
      </w:r>
      <w:r w:rsidRPr="00FC3999">
        <w:t>scale.</w:t>
      </w:r>
    </w:p>
    <w:p w14:paraId="32DED1EC" w14:textId="69042E08" w:rsidR="00FC3999" w:rsidRPr="00FC3999" w:rsidRDefault="00FC3999" w:rsidP="00FC3999">
      <w:r w:rsidRPr="00FC3999">
        <w:t>Collective funding</w:t>
      </w:r>
      <w:r>
        <w:t xml:space="preserve">: </w:t>
      </w:r>
      <w:r w:rsidR="00C620C9">
        <w:t>This mechanism involves</w:t>
      </w:r>
      <w:r w:rsidRPr="00FC3999">
        <w:t xml:space="preserve"> organisations</w:t>
      </w:r>
      <w:r>
        <w:t xml:space="preserve"> </w:t>
      </w:r>
      <w:r w:rsidRPr="00FC3999">
        <w:t>coming together to co-fund the scaling of</w:t>
      </w:r>
      <w:r>
        <w:t xml:space="preserve"> </w:t>
      </w:r>
      <w:r w:rsidRPr="00FC3999">
        <w:t>solutions and make them more adoption</w:t>
      </w:r>
      <w:r>
        <w:t xml:space="preserve"> </w:t>
      </w:r>
      <w:r w:rsidRPr="00FC3999">
        <w:t>ready.</w:t>
      </w:r>
      <w:r>
        <w:t xml:space="preserve"> </w:t>
      </w:r>
      <w:r w:rsidRPr="00FC3999">
        <w:t>Pooling funding</w:t>
      </w:r>
      <w:r>
        <w:t xml:space="preserve"> </w:t>
      </w:r>
      <w:r w:rsidRPr="00FC3999">
        <w:t>reduces the cost for</w:t>
      </w:r>
      <w:r>
        <w:t xml:space="preserve"> </w:t>
      </w:r>
      <w:r w:rsidRPr="00FC3999">
        <w:t>any individual organisation and enables a</w:t>
      </w:r>
      <w:r>
        <w:t xml:space="preserve"> </w:t>
      </w:r>
      <w:r w:rsidRPr="00FC3999">
        <w:t>more coordinated funding approach. This can</w:t>
      </w:r>
      <w:r>
        <w:t xml:space="preserve"> </w:t>
      </w:r>
      <w:r w:rsidRPr="00FC3999">
        <w:t>take various forms, including pre-competitive</w:t>
      </w:r>
      <w:r>
        <w:t xml:space="preserve"> </w:t>
      </w:r>
      <w:r w:rsidRPr="00FC3999">
        <w:t>R&amp;D funds, pooled transition or innovation</w:t>
      </w:r>
      <w:r>
        <w:t xml:space="preserve"> </w:t>
      </w:r>
      <w:r w:rsidRPr="00FC3999">
        <w:t>funds, co-investment models, and community funding.</w:t>
      </w:r>
      <w:r w:rsidR="004D776A">
        <w:t xml:space="preserve"> A </w:t>
      </w:r>
      <w:r w:rsidR="0093470E">
        <w:t>n</w:t>
      </w:r>
      <w:r w:rsidR="008D58F5">
        <w:t>ovel</w:t>
      </w:r>
      <w:r w:rsidR="0093470E">
        <w:t xml:space="preserve"> </w:t>
      </w:r>
      <w:r w:rsidR="00A67713">
        <w:t xml:space="preserve">mechanism identified through the research is 'collective </w:t>
      </w:r>
      <w:proofErr w:type="spellStart"/>
      <w:r w:rsidR="00A67713">
        <w:t>insetting</w:t>
      </w:r>
      <w:proofErr w:type="spellEnd"/>
      <w:r w:rsidR="00A67713">
        <w:t>'</w:t>
      </w:r>
      <w:r w:rsidR="005D6FA7">
        <w:t xml:space="preserve"> that is emerging in the sustainable fashion sector</w:t>
      </w:r>
      <w:r w:rsidR="00A67713">
        <w:t xml:space="preserve">: </w:t>
      </w:r>
      <w:r w:rsidR="005D6FA7">
        <w:t xml:space="preserve">untested in construction, </w:t>
      </w:r>
      <w:r w:rsidR="00A67713">
        <w:t xml:space="preserve">this </w:t>
      </w:r>
      <w:r w:rsidR="005D6FA7">
        <w:t xml:space="preserve">would </w:t>
      </w:r>
      <w:r w:rsidR="00CD240A">
        <w:t>involve multiple adopter</w:t>
      </w:r>
      <w:r w:rsidR="00395F27">
        <w:t>s</w:t>
      </w:r>
      <w:r w:rsidR="00CD240A">
        <w:t xml:space="preserve"> collaborat</w:t>
      </w:r>
      <w:r w:rsidR="002A7623">
        <w:t>ing</w:t>
      </w:r>
      <w:r w:rsidR="00CD240A">
        <w:t xml:space="preserve"> to co-invest in decarbonising </w:t>
      </w:r>
      <w:r w:rsidR="009076EA">
        <w:t>a shared part of their supply chains.</w:t>
      </w:r>
      <w:r w:rsidR="008D58F5">
        <w:t xml:space="preserve"> </w:t>
      </w:r>
      <w:r w:rsidR="00170193">
        <w:t xml:space="preserve">All </w:t>
      </w:r>
      <w:r w:rsidR="0072407F">
        <w:t>of t</w:t>
      </w:r>
      <w:r w:rsidRPr="00FC3999">
        <w:t>hese</w:t>
      </w:r>
      <w:r>
        <w:t xml:space="preserve"> </w:t>
      </w:r>
      <w:r w:rsidRPr="00FC3999">
        <w:t>models need clear governance, allocation</w:t>
      </w:r>
      <w:r>
        <w:t xml:space="preserve"> </w:t>
      </w:r>
      <w:r w:rsidRPr="00FC3999">
        <w:t>rules and funding structures. Collective</w:t>
      </w:r>
      <w:r>
        <w:t xml:space="preserve"> </w:t>
      </w:r>
      <w:r w:rsidRPr="00FC3999">
        <w:t>funding can reduce upfront costs and risks for</w:t>
      </w:r>
      <w:r>
        <w:t xml:space="preserve"> </w:t>
      </w:r>
      <w:r w:rsidRPr="00FC3999">
        <w:t>adopters, and can support activities like EPD</w:t>
      </w:r>
      <w:r>
        <w:t xml:space="preserve"> </w:t>
      </w:r>
      <w:r w:rsidRPr="00FC3999">
        <w:t>generation, expanding manufacturing facilities,</w:t>
      </w:r>
      <w:r>
        <w:t xml:space="preserve"> </w:t>
      </w:r>
      <w:r w:rsidRPr="00FC3999">
        <w:t>testing for certification or decarbonising</w:t>
      </w:r>
      <w:r>
        <w:t xml:space="preserve"> </w:t>
      </w:r>
      <w:r w:rsidRPr="00FC3999">
        <w:t>parts of the supply chain.</w:t>
      </w:r>
    </w:p>
    <w:p w14:paraId="5811F1EA" w14:textId="6066E7C2" w:rsidR="00FC3999" w:rsidRPr="00FC3999" w:rsidRDefault="00FC3999" w:rsidP="00FC3999">
      <w:r w:rsidRPr="00FC3999">
        <w:t>Information exchange and</w:t>
      </w:r>
      <w:r w:rsidR="00DA7627">
        <w:t xml:space="preserve"> </w:t>
      </w:r>
      <w:r w:rsidRPr="00FC3999">
        <w:t>consistent templates</w:t>
      </w:r>
      <w:r w:rsidR="00DA7627">
        <w:t xml:space="preserve">: </w:t>
      </w:r>
      <w:r w:rsidRPr="00FC3999">
        <w:t>Improving data and knowledge sharing is an</w:t>
      </w:r>
      <w:r w:rsidR="00DA7627">
        <w:t xml:space="preserve"> </w:t>
      </w:r>
      <w:r w:rsidRPr="00FC3999">
        <w:t>industry level challenge. Better information</w:t>
      </w:r>
      <w:r w:rsidR="00DA7627">
        <w:t xml:space="preserve"> </w:t>
      </w:r>
      <w:r w:rsidRPr="00FC3999">
        <w:t>sharing is important in understanding a</w:t>
      </w:r>
      <w:r w:rsidR="00DA7627">
        <w:t xml:space="preserve"> </w:t>
      </w:r>
      <w:r w:rsidRPr="00FC3999">
        <w:t>solution’s impact, reducing the need for</w:t>
      </w:r>
      <w:r w:rsidR="00DA7627">
        <w:t xml:space="preserve"> </w:t>
      </w:r>
      <w:r w:rsidRPr="00FC3999">
        <w:t>repeated pilots. It also includes sharing</w:t>
      </w:r>
      <w:r w:rsidR="00DA7627">
        <w:t xml:space="preserve"> </w:t>
      </w:r>
      <w:r w:rsidRPr="00FC3999">
        <w:t>decision-making criteria for different solution</w:t>
      </w:r>
      <w:r w:rsidR="00DA7627">
        <w:t xml:space="preserve"> </w:t>
      </w:r>
      <w:r w:rsidRPr="00FC3999">
        <w:t>types and technology readiness levels, helping</w:t>
      </w:r>
      <w:r w:rsidR="00DA7627">
        <w:t xml:space="preserve"> </w:t>
      </w:r>
      <w:r w:rsidRPr="00FC3999">
        <w:t>with consistency and efficiency for solution</w:t>
      </w:r>
      <w:r w:rsidR="00DA7627">
        <w:t xml:space="preserve"> </w:t>
      </w:r>
      <w:r w:rsidRPr="00FC3999">
        <w:t>providers.</w:t>
      </w:r>
      <w:r w:rsidR="00B35C64">
        <w:t xml:space="preserve"> </w:t>
      </w:r>
      <w:r w:rsidR="00D16C26">
        <w:t>One format for</w:t>
      </w:r>
      <w:r w:rsidR="00DC4F2D">
        <w:t xml:space="preserve"> this is the 'New Model Building' </w:t>
      </w:r>
      <w:r w:rsidR="00921F8B">
        <w:t xml:space="preserve">that describes and evidences how mass-timber net zero homes can also </w:t>
      </w:r>
      <w:r w:rsidR="00927F45">
        <w:t>compl</w:t>
      </w:r>
      <w:r w:rsidR="00481602">
        <w:t>y</w:t>
      </w:r>
      <w:r w:rsidR="00927F45">
        <w:t xml:space="preserve"> with upgraded UK fire safety regulations</w:t>
      </w:r>
      <w:r w:rsidR="00DE085F">
        <w:t>. It consists of open-source guide</w:t>
      </w:r>
      <w:r w:rsidR="00950C2A">
        <w:t>s</w:t>
      </w:r>
      <w:r w:rsidR="00DE085F">
        <w:t xml:space="preserve"> and was produced by a consortium of designers with academic input and pre-approval of solutions by Nationa</w:t>
      </w:r>
      <w:r w:rsidR="00577E25">
        <w:t>l House</w:t>
      </w:r>
      <w:r w:rsidR="00481602">
        <w:t>-Building Council.</w:t>
      </w:r>
    </w:p>
    <w:p w14:paraId="1D69DDC8" w14:textId="286043C2" w:rsidR="00FC3999" w:rsidRPr="00FC3999" w:rsidRDefault="00FC3999" w:rsidP="00FC3999">
      <w:r w:rsidRPr="00FC3999">
        <w:t>Collaborative pilots</w:t>
      </w:r>
      <w:r w:rsidR="00DA7627">
        <w:t xml:space="preserve">: </w:t>
      </w:r>
      <w:r w:rsidR="001F5C0B">
        <w:t>These</w:t>
      </w:r>
      <w:r w:rsidRPr="00FC3999">
        <w:t xml:space="preserve"> enable organisations to</w:t>
      </w:r>
      <w:r w:rsidR="00DA7627">
        <w:t xml:space="preserve"> </w:t>
      </w:r>
      <w:r w:rsidRPr="00FC3999">
        <w:t>join forces to test a solution, sharing the</w:t>
      </w:r>
      <w:r w:rsidR="00DA7627">
        <w:t xml:space="preserve"> </w:t>
      </w:r>
      <w:r w:rsidRPr="00FC3999">
        <w:t>costs, risks, learnings and potential benefits.</w:t>
      </w:r>
      <w:r w:rsidR="00DA7627">
        <w:t xml:space="preserve"> </w:t>
      </w:r>
      <w:r w:rsidRPr="00FC3999">
        <w:t>This accelerates learning, reduces duplication</w:t>
      </w:r>
      <w:r w:rsidR="00DA7627">
        <w:t xml:space="preserve"> </w:t>
      </w:r>
      <w:r w:rsidRPr="00FC3999">
        <w:t>of effort, and helps successful approaches</w:t>
      </w:r>
      <w:r w:rsidR="00DA7627">
        <w:t xml:space="preserve"> </w:t>
      </w:r>
      <w:r w:rsidRPr="00FC3999">
        <w:t>be compared, adapted, and scaled across</w:t>
      </w:r>
      <w:r w:rsidR="00DA7627">
        <w:t xml:space="preserve"> </w:t>
      </w:r>
      <w:r w:rsidRPr="00FC3999">
        <w:t>the industry. It also increases the impact</w:t>
      </w:r>
      <w:r w:rsidR="00DA7627">
        <w:t xml:space="preserve"> </w:t>
      </w:r>
      <w:r w:rsidRPr="00FC3999">
        <w:t>of a pilot because more organisations</w:t>
      </w:r>
      <w:r w:rsidR="00DA7627">
        <w:t xml:space="preserve"> </w:t>
      </w:r>
      <w:r w:rsidRPr="00FC3999">
        <w:t>benefit and therefore have their own</w:t>
      </w:r>
      <w:r w:rsidR="00DA7627">
        <w:t xml:space="preserve"> </w:t>
      </w:r>
      <w:r w:rsidRPr="00FC3999">
        <w:t>scaling plans beyond pilot.</w:t>
      </w:r>
      <w:r w:rsidR="005A2C3B">
        <w:t xml:space="preserve"> </w:t>
      </w:r>
      <w:r w:rsidR="005A2C3B" w:rsidRPr="005A2C3B">
        <w:t>Accelerating Concrete Decarbonisation Group (ACDG) is one example</w:t>
      </w:r>
      <w:r w:rsidR="003D24CF">
        <w:t>. ACD</w:t>
      </w:r>
      <w:r w:rsidR="00FB7B33">
        <w:t>G</w:t>
      </w:r>
      <w:r w:rsidR="003D24CF">
        <w:t xml:space="preserve"> is</w:t>
      </w:r>
      <w:r w:rsidR="005A2C3B" w:rsidRPr="005A2C3B">
        <w:t xml:space="preserve"> a collaboration between 36 clients and contractors that has jointly funded the building, monitoring and testing of prototype structures made from three selected lower-carbon concrete mixes and will share test data and results.</w:t>
      </w:r>
    </w:p>
    <w:p w14:paraId="79199618" w14:textId="77777777" w:rsidR="00BA1C03" w:rsidRDefault="00FC3999" w:rsidP="00DD635C">
      <w:r w:rsidRPr="00FC3999">
        <w:t>Commercial partnerships</w:t>
      </w:r>
      <w:r w:rsidR="00DA7627">
        <w:t xml:space="preserve">: </w:t>
      </w:r>
      <w:r w:rsidRPr="00FC3999">
        <w:t>The built environment is complex with many</w:t>
      </w:r>
      <w:r w:rsidR="00DA7627">
        <w:t xml:space="preserve"> </w:t>
      </w:r>
      <w:r w:rsidRPr="00FC3999">
        <w:t>different stakeholders involved, but there</w:t>
      </w:r>
      <w:r w:rsidR="00DA7627">
        <w:t xml:space="preserve"> </w:t>
      </w:r>
      <w:r w:rsidRPr="00FC3999">
        <w:t>are lots of different ways organisations can</w:t>
      </w:r>
      <w:r w:rsidR="00DA7627">
        <w:t xml:space="preserve">  </w:t>
      </w:r>
      <w:r w:rsidRPr="00FC3999">
        <w:t>collaborate and partner. This can be</w:t>
      </w:r>
      <w:r w:rsidR="00DA7627">
        <w:t xml:space="preserve"> </w:t>
      </w:r>
      <w:r w:rsidRPr="00FC3999">
        <w:t>through organisations with different solutions</w:t>
      </w:r>
      <w:r w:rsidR="00DA7627">
        <w:t xml:space="preserve"> </w:t>
      </w:r>
      <w:r w:rsidRPr="00FC3999">
        <w:t>and expertise joining to create</w:t>
      </w:r>
      <w:r w:rsidR="00DA7627">
        <w:t xml:space="preserve"> c</w:t>
      </w:r>
      <w:r w:rsidRPr="00FC3999">
        <w:t>ollaborative</w:t>
      </w:r>
      <w:r w:rsidR="00DA7627">
        <w:t xml:space="preserve"> </w:t>
      </w:r>
      <w:r w:rsidRPr="00FC3999">
        <w:t>ventures, adopters and providers collaborating</w:t>
      </w:r>
      <w:r w:rsidR="00DA7627">
        <w:t xml:space="preserve"> </w:t>
      </w:r>
      <w:r w:rsidRPr="00FC3999">
        <w:t>to co-develop a solution that is fit for purpose,</w:t>
      </w:r>
      <w:r w:rsidR="00DA7627">
        <w:t xml:space="preserve"> </w:t>
      </w:r>
      <w:r w:rsidRPr="00FC3999">
        <w:t>or adopters coordinating to offer derisked</w:t>
      </w:r>
      <w:r w:rsidR="00DA7627">
        <w:t xml:space="preserve"> </w:t>
      </w:r>
      <w:r w:rsidRPr="00FC3999">
        <w:t>routes to market for</w:t>
      </w:r>
      <w:r w:rsidR="00DA7627">
        <w:t xml:space="preserve"> </w:t>
      </w:r>
      <w:r w:rsidRPr="00FC3999">
        <w:t>the solutions they need.</w:t>
      </w:r>
    </w:p>
    <w:p w14:paraId="70227E96" w14:textId="5EEDA8B7" w:rsidR="00DD635C" w:rsidRPr="00DD635C" w:rsidRDefault="00DD635C" w:rsidP="00DD635C">
      <w:r w:rsidRPr="00DD635C">
        <w:lastRenderedPageBreak/>
        <w:t>Output development: Several identified resources would support the scaling of solutions, including an innovation risk assessment tool, standardised pilot agreement and built environment specific solution readiness pathways. These increase transparency and coordination, and reduce the administrative, legal and insurance-related frictions in adoption.</w:t>
      </w:r>
      <w:r w:rsidR="00BA1C03">
        <w:t xml:space="preserve"> </w:t>
      </w:r>
      <w:r w:rsidR="00BA1C03" w:rsidRPr="00BA1C03">
        <w:t xml:space="preserve">One insurance company, </w:t>
      </w:r>
      <w:proofErr w:type="spellStart"/>
      <w:r w:rsidR="00BA1C03" w:rsidRPr="00BA1C03">
        <w:t>Concular</w:t>
      </w:r>
      <w:proofErr w:type="spellEnd"/>
      <w:r w:rsidR="00BA1C03" w:rsidRPr="00BA1C03">
        <w:t>, have developed a standardised t</w:t>
      </w:r>
      <w:r w:rsidR="000B6D0B" w:rsidRPr="00BA1C03">
        <w:t>i</w:t>
      </w:r>
      <w:r w:rsidR="000B6D0B">
        <w:t>m</w:t>
      </w:r>
      <w:r w:rsidR="00BA1C03" w:rsidRPr="00BA1C03">
        <w:t xml:space="preserve">e/risk/effort matrix that streamlines the process of issuing Reclaimed Construction Material Insurance products that, in turn, supports the adoption of circular construction. </w:t>
      </w:r>
      <w:r w:rsidRPr="00DD635C">
        <w:t>They also reduce the risk of issues emerging later.</w:t>
      </w:r>
    </w:p>
    <w:p w14:paraId="37A4F2E4" w14:textId="23BC739B" w:rsidR="00C77F6B" w:rsidRPr="00FC3999" w:rsidRDefault="00C77F6B" w:rsidP="00C77F6B">
      <w:r w:rsidRPr="00FC3999">
        <w:t>Scaling pathways</w:t>
      </w:r>
      <w:r>
        <w:t xml:space="preserve">: These </w:t>
      </w:r>
      <w:r w:rsidRPr="00FC3999">
        <w:t>define routes to market</w:t>
      </w:r>
      <w:r>
        <w:t xml:space="preserve"> </w:t>
      </w:r>
      <w:r w:rsidRPr="00FC3999">
        <w:t>for different solution types, supporting the</w:t>
      </w:r>
      <w:r>
        <w:t xml:space="preserve"> </w:t>
      </w:r>
      <w:r w:rsidRPr="00FC3999">
        <w:t>transition from pilot to mainstream adoption.</w:t>
      </w:r>
      <w:r>
        <w:t xml:space="preserve"> </w:t>
      </w:r>
      <w:r w:rsidRPr="00FC3999">
        <w:t>By clarifying these pathways, it becomes</w:t>
      </w:r>
      <w:r>
        <w:t xml:space="preserve"> </w:t>
      </w:r>
      <w:r w:rsidRPr="00FC3999">
        <w:t>possible to define key actions and required</w:t>
      </w:r>
      <w:r>
        <w:t xml:space="preserve"> </w:t>
      </w:r>
      <w:r w:rsidRPr="00FC3999">
        <w:t>milestones, as well as insight on risk mitigation,</w:t>
      </w:r>
      <w:r>
        <w:t xml:space="preserve"> </w:t>
      </w:r>
      <w:r w:rsidRPr="00FC3999">
        <w:t>data and certification requirements. This</w:t>
      </w:r>
      <w:r>
        <w:t xml:space="preserve"> </w:t>
      </w:r>
      <w:r w:rsidRPr="00FC3999">
        <w:t>enables stakeholders to mobilise around</w:t>
      </w:r>
      <w:r>
        <w:t xml:space="preserve"> </w:t>
      </w:r>
      <w:r w:rsidRPr="00FC3999">
        <w:t>a shared vision, understand requirements,</w:t>
      </w:r>
      <w:r>
        <w:t xml:space="preserve"> </w:t>
      </w:r>
      <w:r w:rsidRPr="00FC3999">
        <w:t>coordinate their efforts more effectively and</w:t>
      </w:r>
      <w:r>
        <w:t xml:space="preserve"> </w:t>
      </w:r>
      <w:r w:rsidRPr="00FC3999">
        <w:t>avoid unnecessary trial and error.</w:t>
      </w:r>
    </w:p>
    <w:p w14:paraId="612DFC8C" w14:textId="789BFE64" w:rsidR="00924BAD" w:rsidRPr="00924BAD" w:rsidRDefault="00130260" w:rsidP="00924BAD">
      <w:pPr>
        <w:pStyle w:val="SectionSub-heading"/>
      </w:pPr>
      <w:r>
        <w:t xml:space="preserve">Tensioning the enablers against scaling </w:t>
      </w:r>
      <w:r w:rsidR="001E48E2">
        <w:t xml:space="preserve">mechanisms </w:t>
      </w:r>
      <w:r w:rsidR="005E11E6">
        <w:t>in more developed</w:t>
      </w:r>
      <w:r w:rsidR="001E48E2">
        <w:t xml:space="preserve"> domains</w:t>
      </w:r>
    </w:p>
    <w:p w14:paraId="657E562D" w14:textId="6AAFC6E2" w:rsidR="00CC3013" w:rsidRDefault="00CC3013" w:rsidP="00CC3013">
      <w:r w:rsidRPr="00CC3013">
        <w:t>'</w:t>
      </w:r>
      <w:r>
        <w:t>S</w:t>
      </w:r>
      <w:r w:rsidRPr="00CC3013">
        <w:t>caling out'</w:t>
      </w:r>
      <w:r w:rsidR="002E60BE">
        <w:t xml:space="preserve"> and 'scaling in'</w:t>
      </w:r>
      <w:r w:rsidR="00E348B2">
        <w:t xml:space="preserve"> - </w:t>
      </w:r>
      <w:r w:rsidR="000E03C2">
        <w:t xml:space="preserve">The </w:t>
      </w:r>
      <w:r w:rsidR="000E03C2" w:rsidRPr="000E03C2">
        <w:t>'Scaling pathways'</w:t>
      </w:r>
      <w:r w:rsidR="000E03C2">
        <w:t xml:space="preserve"> enabler is framed in terms o</w:t>
      </w:r>
      <w:r w:rsidR="00CE7492">
        <w:t>f paths to spreading of innovation</w:t>
      </w:r>
      <w:r w:rsidR="00C73BA5">
        <w:t xml:space="preserve"> via this mechanism</w:t>
      </w:r>
      <w:r w:rsidR="00CE7492">
        <w:t>. Th</w:t>
      </w:r>
      <w:r w:rsidR="00C73BA5">
        <w:t>is</w:t>
      </w:r>
      <w:r w:rsidR="00CE7492">
        <w:t xml:space="preserve"> </w:t>
      </w:r>
      <w:r w:rsidR="001F044B">
        <w:t xml:space="preserve">aligns scaling pathways with the </w:t>
      </w:r>
      <w:r w:rsidR="00C73BA5">
        <w:t xml:space="preserve"> lens of </w:t>
      </w:r>
      <w:r w:rsidR="00CE7492">
        <w:t xml:space="preserve"> implementation science from health care research (</w:t>
      </w:r>
      <w:r w:rsidR="00CE7492" w:rsidRPr="00CE7492">
        <w:t>Greenhalgh &amp; Papoutsi</w:t>
      </w:r>
      <w:r w:rsidR="00CE7492">
        <w:t xml:space="preserve">, </w:t>
      </w:r>
      <w:r w:rsidR="00CE7492" w:rsidRPr="00CE7492">
        <w:t>2019)</w:t>
      </w:r>
      <w:r w:rsidR="00CE7492">
        <w:t xml:space="preserve"> and the structured process of</w:t>
      </w:r>
      <w:r w:rsidR="0010506C">
        <w:t xml:space="preserve"> </w:t>
      </w:r>
      <w:r w:rsidR="00006D94">
        <w:t>v</w:t>
      </w:r>
      <w:r w:rsidR="0010506C">
        <w:t>an Hout et al (2024)</w:t>
      </w:r>
      <w:r w:rsidR="00CE7492">
        <w:t>.</w:t>
      </w:r>
      <w:r w:rsidR="00A24971">
        <w:t xml:space="preserve"> </w:t>
      </w:r>
      <w:r w:rsidR="00492F2B">
        <w:t>T</w:t>
      </w:r>
      <w:r w:rsidR="00844F7A">
        <w:t xml:space="preserve">his </w:t>
      </w:r>
      <w:r w:rsidR="002C595C">
        <w:t>reflects</w:t>
      </w:r>
      <w:r w:rsidR="00844F7A">
        <w:t xml:space="preserve"> </w:t>
      </w:r>
      <w:r w:rsidR="001A1AF2">
        <w:t>common</w:t>
      </w:r>
      <w:r w:rsidR="00844F7A">
        <w:t xml:space="preserve"> sector discourse</w:t>
      </w:r>
      <w:r w:rsidR="002C595C">
        <w:t>s</w:t>
      </w:r>
      <w:r w:rsidR="00844F7A">
        <w:t xml:space="preserve"> of prediction and control</w:t>
      </w:r>
      <w:r w:rsidR="00492F2B">
        <w:t xml:space="preserve"> but</w:t>
      </w:r>
      <w:r w:rsidR="006D668C" w:rsidRPr="006D668C">
        <w:t xml:space="preserve"> downplays</w:t>
      </w:r>
      <w:r w:rsidR="00D05E68">
        <w:t xml:space="preserve"> </w:t>
      </w:r>
      <w:r w:rsidR="006D668C" w:rsidRPr="006D668C">
        <w:t xml:space="preserve">emergent and </w:t>
      </w:r>
      <w:r w:rsidR="002F59E3">
        <w:t xml:space="preserve">social </w:t>
      </w:r>
      <w:r w:rsidR="00B9250F">
        <w:t>effects</w:t>
      </w:r>
      <w:r w:rsidR="00824D3B">
        <w:t xml:space="preserve"> </w:t>
      </w:r>
      <w:r w:rsidR="00D31F3F">
        <w:t>which</w:t>
      </w:r>
      <w:r w:rsidR="00824D3B">
        <w:t xml:space="preserve"> influence scaling outcomes</w:t>
      </w:r>
      <w:r w:rsidR="002F59E3">
        <w:t xml:space="preserve"> in practice</w:t>
      </w:r>
      <w:r w:rsidR="00824D3B">
        <w:t>.</w:t>
      </w:r>
      <w:r w:rsidR="006D668C">
        <w:t xml:space="preserve"> </w:t>
      </w:r>
      <w:r w:rsidR="0018501F">
        <w:t xml:space="preserve">Developing scaling pathways </w:t>
      </w:r>
      <w:r w:rsidR="007846F7">
        <w:t>along implementation science lines</w:t>
      </w:r>
      <w:r w:rsidR="001F044B">
        <w:t>,</w:t>
      </w:r>
      <w:r w:rsidR="001B668A">
        <w:t xml:space="preserve"> </w:t>
      </w:r>
      <w:r w:rsidR="00492F2B">
        <w:t xml:space="preserve">may </w:t>
      </w:r>
      <w:r w:rsidR="001B668A">
        <w:t>require</w:t>
      </w:r>
      <w:r w:rsidR="008E1755">
        <w:t xml:space="preserve"> </w:t>
      </w:r>
      <w:r w:rsidR="00824D3B">
        <w:t>trade-offs</w:t>
      </w:r>
      <w:r w:rsidR="001B668A">
        <w:t xml:space="preserve"> about </w:t>
      </w:r>
      <w:r w:rsidR="00A900E4">
        <w:t>complexity</w:t>
      </w:r>
      <w:r w:rsidR="0016061B">
        <w:t xml:space="preserve"> and </w:t>
      </w:r>
      <w:r w:rsidR="008E1755">
        <w:t>scope</w:t>
      </w:r>
      <w:r w:rsidR="001A1AF2">
        <w:t xml:space="preserve"> if they are to be effective in these terms</w:t>
      </w:r>
      <w:r w:rsidR="00C73BA5">
        <w:t>.</w:t>
      </w:r>
      <w:r w:rsidR="00B40E5D">
        <w:t xml:space="preserve"> </w:t>
      </w:r>
      <w:r w:rsidR="00B40E5D" w:rsidRPr="00B40E5D">
        <w:t>'Collaborative pilots'</w:t>
      </w:r>
      <w:r w:rsidR="00B40E5D">
        <w:t xml:space="preserve"> </w:t>
      </w:r>
      <w:r w:rsidR="00CE486F">
        <w:t>c</w:t>
      </w:r>
      <w:r w:rsidR="002C2F12">
        <w:t>ould usefully serve</w:t>
      </w:r>
      <w:r w:rsidR="00CE486F">
        <w:t xml:space="preserve"> as </w:t>
      </w:r>
      <w:r w:rsidR="00B40E5D">
        <w:t>a form of 'scalin</w:t>
      </w:r>
      <w:r w:rsidR="00343826">
        <w:t>g in</w:t>
      </w:r>
      <w:r w:rsidR="00325C32">
        <w:t>'</w:t>
      </w:r>
      <w:r w:rsidR="00343826">
        <w:t xml:space="preserve"> when applied to</w:t>
      </w:r>
      <w:r w:rsidR="00CE486F">
        <w:t xml:space="preserve"> </w:t>
      </w:r>
      <w:r w:rsidR="00343826">
        <w:t>stagnated solutions where more learning/demonstration is required</w:t>
      </w:r>
      <w:r w:rsidR="00CE486F">
        <w:t xml:space="preserve"> (</w:t>
      </w:r>
      <w:proofErr w:type="spellStart"/>
      <w:r w:rsidR="00CE486F" w:rsidRPr="00CE486F">
        <w:t>Kifokeris</w:t>
      </w:r>
      <w:proofErr w:type="spellEnd"/>
      <w:r w:rsidR="00CE486F" w:rsidRPr="00CE486F">
        <w:t xml:space="preserve"> et al</w:t>
      </w:r>
      <w:r w:rsidR="00CE486F">
        <w:t xml:space="preserve">, </w:t>
      </w:r>
      <w:r w:rsidR="00CE486F" w:rsidRPr="00CE486F">
        <w:t>2025)</w:t>
      </w:r>
      <w:r w:rsidR="00343826">
        <w:t xml:space="preserve">. </w:t>
      </w:r>
    </w:p>
    <w:p w14:paraId="314E001D" w14:textId="5841A744" w:rsidR="00CC3013" w:rsidRDefault="00CC3013" w:rsidP="00CC3013">
      <w:r w:rsidRPr="00CC3013">
        <w:t>'</w:t>
      </w:r>
      <w:r>
        <w:t>S</w:t>
      </w:r>
      <w:r w:rsidRPr="00CC3013">
        <w:t>caling up'</w:t>
      </w:r>
      <w:r w:rsidR="00472C12">
        <w:t xml:space="preserve"> and 'scale jumping'</w:t>
      </w:r>
      <w:r w:rsidR="009E7A11">
        <w:t xml:space="preserve"> - </w:t>
      </w:r>
      <w:r w:rsidR="00952681">
        <w:t>The Report does not</w:t>
      </w:r>
      <w:r w:rsidR="0042054D">
        <w:t xml:space="preserve"> </w:t>
      </w:r>
      <w:r w:rsidR="003629FE">
        <w:t>focus on</w:t>
      </w:r>
      <w:r w:rsidR="0042054D">
        <w:t xml:space="preserve"> </w:t>
      </w:r>
      <w:r w:rsidR="009A7B8F">
        <w:t xml:space="preserve">traditional </w:t>
      </w:r>
      <w:r w:rsidR="0042054D">
        <w:t>legal and policy changes</w:t>
      </w:r>
      <w:r w:rsidR="009E7A11">
        <w:t xml:space="preserve"> (although the Scaling Initiative </w:t>
      </w:r>
      <w:r w:rsidR="00D42132">
        <w:t>has</w:t>
      </w:r>
      <w:r w:rsidR="009E7A11">
        <w:t xml:space="preserve"> a policy </w:t>
      </w:r>
      <w:r w:rsidR="003629FE">
        <w:t>workstream</w:t>
      </w:r>
      <w:r w:rsidR="00FD6AAA">
        <w:t xml:space="preserve">). </w:t>
      </w:r>
      <w:r w:rsidR="00BD7BDF">
        <w:t xml:space="preserve">It does however introduce </w:t>
      </w:r>
      <w:r w:rsidRPr="00CC3013">
        <w:t>Finance Providers</w:t>
      </w:r>
      <w:r>
        <w:t xml:space="preserve"> and </w:t>
      </w:r>
      <w:r w:rsidRPr="00CC3013">
        <w:t>Insurance Providers</w:t>
      </w:r>
      <w:r w:rsidR="00102DCE">
        <w:t xml:space="preserve"> </w:t>
      </w:r>
      <w:r w:rsidR="003B7E86">
        <w:t>(</w:t>
      </w:r>
      <w:r w:rsidR="00102DCE">
        <w:t xml:space="preserve">alongside </w:t>
      </w:r>
      <w:r w:rsidR="00102DCE" w:rsidRPr="00CC3013">
        <w:t>Solution Providers</w:t>
      </w:r>
      <w:r w:rsidR="00102DCE">
        <w:t xml:space="preserve">, </w:t>
      </w:r>
      <w:r w:rsidR="00102DCE" w:rsidRPr="00CC3013">
        <w:t>Solution Adopters</w:t>
      </w:r>
      <w:r w:rsidR="003B7E86">
        <w:t xml:space="preserve">) to </w:t>
      </w:r>
      <w:r w:rsidR="00CE2855">
        <w:t>position a</w:t>
      </w:r>
      <w:r w:rsidR="00102DCE">
        <w:t xml:space="preserve"> </w:t>
      </w:r>
      <w:r w:rsidR="00B55046">
        <w:t>"governance" layer</w:t>
      </w:r>
      <w:r w:rsidR="00D42132">
        <w:t xml:space="preserve"> within the innovation network</w:t>
      </w:r>
      <w:r w:rsidR="00B55046">
        <w:t xml:space="preserve"> </w:t>
      </w:r>
      <w:r w:rsidR="00D55BBB">
        <w:t>(see Gann &amp; Salter, 2000</w:t>
      </w:r>
      <w:r w:rsidR="009C2297">
        <w:t>; p960)</w:t>
      </w:r>
      <w:r w:rsidR="007F2C31">
        <w:t xml:space="preserve">. These are </w:t>
      </w:r>
      <w:r w:rsidR="00580E95">
        <w:t>some of the</w:t>
      </w:r>
      <w:r w:rsidR="007F2C31">
        <w:t xml:space="preserve"> </w:t>
      </w:r>
      <w:r w:rsidR="00062E01">
        <w:t>"emerging players"</w:t>
      </w:r>
      <w:r w:rsidR="00E01E0B">
        <w:t xml:space="preserve"> </w:t>
      </w:r>
      <w:r w:rsidR="007F2C31">
        <w:t>needed to unlock systemic change</w:t>
      </w:r>
      <w:r w:rsidR="00E01E0B">
        <w:t xml:space="preserve"> </w:t>
      </w:r>
      <w:r w:rsidR="00E01E0B" w:rsidRPr="00E01E0B">
        <w:t>(Chan, 2023)</w:t>
      </w:r>
      <w:r w:rsidR="007F2C31">
        <w:t>.</w:t>
      </w:r>
      <w:r w:rsidR="00750DE3">
        <w:t xml:space="preserve"> </w:t>
      </w:r>
      <w:r w:rsidR="00941525">
        <w:t xml:space="preserve">Use of the </w:t>
      </w:r>
      <w:r w:rsidR="00750DE3" w:rsidRPr="00750DE3">
        <w:t>'</w:t>
      </w:r>
      <w:r w:rsidR="00941525">
        <w:t>A</w:t>
      </w:r>
      <w:r w:rsidR="00750DE3" w:rsidRPr="00750DE3">
        <w:t>ggregation of demand'</w:t>
      </w:r>
      <w:r w:rsidR="00750DE3">
        <w:t xml:space="preserve"> enabler </w:t>
      </w:r>
      <w:r w:rsidR="00E01E0B">
        <w:t>could</w:t>
      </w:r>
      <w:r w:rsidR="00750DE3">
        <w:t xml:space="preserve"> also be viewed as </w:t>
      </w:r>
      <w:r w:rsidR="001D4371">
        <w:t>'</w:t>
      </w:r>
      <w:r w:rsidR="007B53D4">
        <w:t>scaling up</w:t>
      </w:r>
      <w:r w:rsidR="001D4371">
        <w:t>'</w:t>
      </w:r>
      <w:r w:rsidR="007B53D4">
        <w:t xml:space="preserve"> (when </w:t>
      </w:r>
      <w:r w:rsidR="00502503">
        <w:t>scaling shifts</w:t>
      </w:r>
      <w:r w:rsidR="007B53D4">
        <w:t xml:space="preserve"> policy) or as a form of 'scale jumping' (when </w:t>
      </w:r>
      <w:r w:rsidR="0067513C">
        <w:t>either lobbied or created in horizontal networks).</w:t>
      </w:r>
      <w:r w:rsidR="005A656F">
        <w:t xml:space="preserve"> These also resonate with </w:t>
      </w:r>
      <w:proofErr w:type="spellStart"/>
      <w:r w:rsidR="005A656F" w:rsidRPr="005A656F">
        <w:t>Kifokeris</w:t>
      </w:r>
      <w:proofErr w:type="spellEnd"/>
      <w:r w:rsidR="005A656F" w:rsidRPr="005A656F">
        <w:t xml:space="preserve"> et al</w:t>
      </w:r>
      <w:r w:rsidR="0070795C">
        <w:t>'s</w:t>
      </w:r>
      <w:r w:rsidR="005A656F" w:rsidRPr="005A656F">
        <w:t xml:space="preserve"> (2025)</w:t>
      </w:r>
      <w:r w:rsidR="00121CD2">
        <w:t xml:space="preserve"> early creation of "</w:t>
      </w:r>
      <w:r w:rsidR="005A656F" w:rsidRPr="005A656F">
        <w:t>Supporting infrastructure and knowledge networks</w:t>
      </w:r>
      <w:r w:rsidR="00121CD2">
        <w:t xml:space="preserve">". </w:t>
      </w:r>
      <w:r w:rsidR="00502503">
        <w:t>Other</w:t>
      </w:r>
      <w:r w:rsidR="0088003E">
        <w:t xml:space="preserve"> enablers that</w:t>
      </w:r>
      <w:r w:rsidR="00F11119">
        <w:t xml:space="preserve"> address </w:t>
      </w:r>
      <w:r w:rsidR="00330690">
        <w:t xml:space="preserve">shared organisational infrastructure </w:t>
      </w:r>
      <w:r w:rsidR="00F11119">
        <w:t>challenges</w:t>
      </w:r>
      <w:r w:rsidR="00330690">
        <w:t xml:space="preserve"> </w:t>
      </w:r>
      <w:r w:rsidR="00580E95" w:rsidRPr="00580E95">
        <w:t xml:space="preserve">('Collective funding', 'Information exchange templates', standardised 'Output development') </w:t>
      </w:r>
      <w:r w:rsidR="00F11119">
        <w:t xml:space="preserve">can also be </w:t>
      </w:r>
      <w:r w:rsidR="00BE1C89">
        <w:t xml:space="preserve">thought of as a form of 'scaling up' </w:t>
      </w:r>
      <w:r w:rsidR="00580E95" w:rsidRPr="00580E95">
        <w:t xml:space="preserve">(Greenhalgh &amp; Papoutsi, 2019) </w:t>
      </w:r>
      <w:r w:rsidR="00BE1C89">
        <w:t xml:space="preserve">through the mechanism of creating an intermediate layer </w:t>
      </w:r>
      <w:r w:rsidR="00944AC3">
        <w:t xml:space="preserve">with beneficial upward delegation of agency </w:t>
      </w:r>
      <w:r w:rsidR="006D6188">
        <w:t>but also a</w:t>
      </w:r>
      <w:r w:rsidR="00944AC3">
        <w:t xml:space="preserve"> need for governance mechanisms</w:t>
      </w:r>
      <w:r w:rsidR="0033214D">
        <w:t>.</w:t>
      </w:r>
      <w:r w:rsidR="005A656F">
        <w:t xml:space="preserve"> </w:t>
      </w:r>
    </w:p>
    <w:p w14:paraId="3D84B0D8" w14:textId="13BEDAD9" w:rsidR="003F5607" w:rsidRPr="003F5607" w:rsidRDefault="000E490A" w:rsidP="003F5607">
      <w:r>
        <w:t>Applying this provisional framework of scali</w:t>
      </w:r>
      <w:r w:rsidR="003F5607">
        <w:t xml:space="preserve">ng mechanisms we struggled to </w:t>
      </w:r>
      <w:r w:rsidR="00FD08E3">
        <w:t xml:space="preserve">cleanly </w:t>
      </w:r>
      <w:r w:rsidR="003F5607">
        <w:t xml:space="preserve">allocate </w:t>
      </w:r>
      <w:r w:rsidR="003F5607" w:rsidRPr="003F5607">
        <w:rPr>
          <w:lang w:val="en-US"/>
        </w:rPr>
        <w:t>'Collective funding'</w:t>
      </w:r>
      <w:r w:rsidR="003F5607" w:rsidRPr="003F5607">
        <w:t xml:space="preserve"> </w:t>
      </w:r>
      <w:r w:rsidR="00FD08E3">
        <w:t xml:space="preserve">or </w:t>
      </w:r>
      <w:r w:rsidR="003F5607" w:rsidRPr="003F5607">
        <w:t>'Commercial partnerships'</w:t>
      </w:r>
      <w:r w:rsidR="00FD08E3">
        <w:t xml:space="preserve"> to a type</w:t>
      </w:r>
      <w:r w:rsidR="00D7240A">
        <w:t xml:space="preserve"> on a conceptual</w:t>
      </w:r>
      <w:r w:rsidR="007F661E">
        <w:t xml:space="preserve"> </w:t>
      </w:r>
      <w:r w:rsidR="00D7240A">
        <w:t>basis</w:t>
      </w:r>
      <w:r w:rsidR="00FD08E3">
        <w:t xml:space="preserve">. </w:t>
      </w:r>
      <w:r w:rsidR="00D7240A">
        <w:t>Revisiting the literature</w:t>
      </w:r>
      <w:r w:rsidR="00A86E9F">
        <w:t xml:space="preserve">, </w:t>
      </w:r>
      <w:r w:rsidR="002C7BFB">
        <w:t xml:space="preserve">we would provisionally </w:t>
      </w:r>
      <w:r w:rsidR="00DF72EB">
        <w:t>categorise these as</w:t>
      </w:r>
      <w:r w:rsidR="00A86E9F">
        <w:t xml:space="preserve"> examples of what </w:t>
      </w:r>
      <w:r w:rsidR="00A86E9F" w:rsidRPr="00A86E9F">
        <w:rPr>
          <w:lang w:val="en-US"/>
        </w:rPr>
        <w:t xml:space="preserve">Moore at </w:t>
      </w:r>
      <w:proofErr w:type="spellStart"/>
      <w:r w:rsidR="00A86E9F" w:rsidRPr="00A86E9F">
        <w:rPr>
          <w:lang w:val="en-US"/>
        </w:rPr>
        <w:t>al</w:t>
      </w:r>
      <w:proofErr w:type="spellEnd"/>
      <w:r w:rsidR="00A86E9F" w:rsidRPr="00A86E9F">
        <w:rPr>
          <w:lang w:val="en-US"/>
        </w:rPr>
        <w:t xml:space="preserve"> (2015</w:t>
      </w:r>
      <w:r w:rsidR="00A86E9F" w:rsidRPr="00A86E9F">
        <w:t>; p77</w:t>
      </w:r>
      <w:r w:rsidR="00A86E9F" w:rsidRPr="00A86E9F">
        <w:rPr>
          <w:lang w:val="en-US"/>
        </w:rPr>
        <w:t>)</w:t>
      </w:r>
      <w:r w:rsidR="00A86E9F">
        <w:t xml:space="preserve"> called "c</w:t>
      </w:r>
      <w:r w:rsidR="00A86E9F" w:rsidRPr="00A86E9F">
        <w:rPr>
          <w:lang w:val="en-US"/>
        </w:rPr>
        <w:t>ross-cutting strategies</w:t>
      </w:r>
      <w:r w:rsidR="00A86E9F">
        <w:t>"</w:t>
      </w:r>
      <w:r w:rsidR="00A86E9F" w:rsidRPr="00A86E9F">
        <w:t xml:space="preserve"> distinct from the three scaling strategies of out/up/down.</w:t>
      </w:r>
      <w:r w:rsidR="00A86E9F">
        <w:t xml:space="preserve"> These enablers</w:t>
      </w:r>
      <w:r w:rsidR="00285FC0">
        <w:t xml:space="preserve"> map more closely</w:t>
      </w:r>
      <w:r w:rsidR="00A86E9F">
        <w:t xml:space="preserve"> with </w:t>
      </w:r>
      <w:r w:rsidR="00285FC0">
        <w:t>Moore's</w:t>
      </w:r>
      <w:r w:rsidR="00A86E9F">
        <w:t xml:space="preserve"> </w:t>
      </w:r>
      <w:r w:rsidR="00D13158">
        <w:t>cross-cutting s</w:t>
      </w:r>
      <w:r w:rsidR="002C7BFB">
        <w:t xml:space="preserve">trategies of </w:t>
      </w:r>
      <w:r w:rsidR="003F5607" w:rsidRPr="003F5607">
        <w:t>"</w:t>
      </w:r>
      <w:r w:rsidR="003F5607" w:rsidRPr="003F5607">
        <w:rPr>
          <w:lang w:val="en-US"/>
        </w:rPr>
        <w:t>Seek alternative resources</w:t>
      </w:r>
      <w:r w:rsidR="003F5607" w:rsidRPr="003F5607">
        <w:t>"</w:t>
      </w:r>
      <w:r w:rsidR="002C7BFB">
        <w:t xml:space="preserve"> and </w:t>
      </w:r>
      <w:r w:rsidR="003F5607" w:rsidRPr="003F5607">
        <w:t>"</w:t>
      </w:r>
      <w:r w:rsidR="003F5607" w:rsidRPr="003F5607">
        <w:rPr>
          <w:lang w:val="en-US"/>
        </w:rPr>
        <w:t>Build networks and partnerships</w:t>
      </w:r>
      <w:r w:rsidR="003F5607" w:rsidRPr="003F5607">
        <w:t>"</w:t>
      </w:r>
      <w:r w:rsidR="002C7BFB">
        <w:t>.</w:t>
      </w:r>
      <w:r w:rsidR="00967B8A">
        <w:t xml:space="preserve"> While </w:t>
      </w:r>
      <w:r w:rsidR="00A20714">
        <w:t>'Commercial partnerships' emphasis</w:t>
      </w:r>
      <w:r w:rsidR="00B66ACD">
        <w:t>e</w:t>
      </w:r>
      <w:r w:rsidR="0025538B">
        <w:t>s</w:t>
      </w:r>
      <w:r w:rsidR="00A20714">
        <w:t xml:space="preserve"> </w:t>
      </w:r>
      <w:r w:rsidR="003B2DE7">
        <w:t>innovative forms of organising, traditional forms also have potential to support scaling</w:t>
      </w:r>
      <w:r w:rsidR="0082629D">
        <w:t xml:space="preserve"> e.g. major projects </w:t>
      </w:r>
      <w:r w:rsidR="0082629D">
        <w:lastRenderedPageBreak/>
        <w:t xml:space="preserve">as </w:t>
      </w:r>
      <w:r w:rsidR="008F0A1D">
        <w:t xml:space="preserve">a </w:t>
      </w:r>
      <w:r w:rsidR="0082629D" w:rsidRPr="0082629D">
        <w:t xml:space="preserve">vehicle </w:t>
      </w:r>
      <w:r w:rsidR="0082629D">
        <w:t>to</w:t>
      </w:r>
      <w:r w:rsidR="0082629D" w:rsidRPr="0082629D">
        <w:t xml:space="preserve"> create links between niches and regimes through network development, actor alignment, learning, and knowledge transfer</w:t>
      </w:r>
      <w:r w:rsidR="0082629D">
        <w:t xml:space="preserve"> </w:t>
      </w:r>
      <w:r w:rsidR="0082629D" w:rsidRPr="0082629D">
        <w:t>(Papachristos et al 2024).</w:t>
      </w:r>
    </w:p>
    <w:p w14:paraId="6DD6605D" w14:textId="4EFCD9A6" w:rsidR="00CC3013" w:rsidRPr="00122EE7" w:rsidRDefault="00D06165" w:rsidP="00CC3013">
      <w:pPr>
        <w:rPr>
          <w:lang w:val="en-US"/>
        </w:rPr>
      </w:pPr>
      <w:r>
        <w:t>The prioritised enabler</w:t>
      </w:r>
      <w:r w:rsidR="00F67532">
        <w:t xml:space="preserve">s do not emphasise </w:t>
      </w:r>
      <w:r w:rsidR="00F67532" w:rsidRPr="00F67532">
        <w:t>'</w:t>
      </w:r>
      <w:r w:rsidR="00F67532">
        <w:t>s</w:t>
      </w:r>
      <w:r w:rsidR="00F67532" w:rsidRPr="00F67532">
        <w:t>caling down'</w:t>
      </w:r>
      <w:r w:rsidR="00930901">
        <w:t>, partly</w:t>
      </w:r>
      <w:r w:rsidR="008912A2">
        <w:t xml:space="preserve"> </w:t>
      </w:r>
      <w:r w:rsidR="00930901">
        <w:t xml:space="preserve">because localisation is an implicit part of the diagnosis for </w:t>
      </w:r>
      <w:r w:rsidR="00916F97">
        <w:t>insufficient scaling</w:t>
      </w:r>
      <w:r w:rsidR="00D42132">
        <w:t xml:space="preserve"> and the overall thrust of the Report is to </w:t>
      </w:r>
      <w:r w:rsidR="00FB08D9">
        <w:t>advocate for 'scaling-up'</w:t>
      </w:r>
      <w:r w:rsidR="00916F97">
        <w:t xml:space="preserve">. </w:t>
      </w:r>
      <w:r w:rsidR="00D13158">
        <w:t>However, t</w:t>
      </w:r>
      <w:r w:rsidR="00916F97">
        <w:t xml:space="preserve">he insights from </w:t>
      </w:r>
      <w:r w:rsidR="00916F97" w:rsidRPr="00916F97">
        <w:t>Gebreyes et al (2021)</w:t>
      </w:r>
      <w:r w:rsidR="00916F97">
        <w:t xml:space="preserve"> suggest that </w:t>
      </w:r>
      <w:r w:rsidR="000D7BF4">
        <w:t>a degree of localisation will be needed following</w:t>
      </w:r>
      <w:r w:rsidR="00FB08D9">
        <w:t xml:space="preserve"> or accompanying</w:t>
      </w:r>
      <w:r w:rsidR="000D7BF4">
        <w:t xml:space="preserve"> successful 'scaling up</w:t>
      </w:r>
      <w:r w:rsidR="005C10D6">
        <w:t>'</w:t>
      </w:r>
      <w:r w:rsidR="000D7BF4">
        <w:t>.</w:t>
      </w:r>
      <w:r w:rsidR="005C10D6">
        <w:t xml:space="preserve"> Balancing </w:t>
      </w:r>
      <w:r w:rsidR="00B451FF">
        <w:t>standardisation and localisation will require sensitive evaluation of context</w:t>
      </w:r>
      <w:r w:rsidR="00753F9C">
        <w:t>s.</w:t>
      </w:r>
      <w:r w:rsidR="00285FC0">
        <w:t xml:space="preserve"> </w:t>
      </w:r>
      <w:r w:rsidR="00832DA4">
        <w:t>Also n</w:t>
      </w:r>
      <w:r w:rsidR="00B0083B">
        <w:t xml:space="preserve">otable by its </w:t>
      </w:r>
      <w:r w:rsidR="000D53D8">
        <w:t xml:space="preserve">relative </w:t>
      </w:r>
      <w:r w:rsidR="00B0083B">
        <w:t xml:space="preserve">absence </w:t>
      </w:r>
      <w:r w:rsidR="00832DA4">
        <w:t>is explicit enablers for 's</w:t>
      </w:r>
      <w:proofErr w:type="spellStart"/>
      <w:r w:rsidR="007E42E3" w:rsidRPr="007E42E3">
        <w:rPr>
          <w:lang w:val="en-US"/>
        </w:rPr>
        <w:t>caling</w:t>
      </w:r>
      <w:proofErr w:type="spellEnd"/>
      <w:r w:rsidR="007E42E3" w:rsidRPr="007E42E3">
        <w:rPr>
          <w:lang w:val="en-US"/>
        </w:rPr>
        <w:t xml:space="preserve"> deep'</w:t>
      </w:r>
      <w:r w:rsidR="0097170D">
        <w:t xml:space="preserve"> although the overall theme of the need for actors to come together </w:t>
      </w:r>
      <w:r w:rsidR="004323DF">
        <w:t xml:space="preserve">and calls for greater coordination </w:t>
      </w:r>
      <w:r w:rsidR="007E3A28">
        <w:t>certainly quali</w:t>
      </w:r>
      <w:r w:rsidR="0097170D">
        <w:t>f</w:t>
      </w:r>
      <w:r w:rsidR="007E3A28">
        <w:t>y as a</w:t>
      </w:r>
      <w:r w:rsidR="000D6E74">
        <w:t xml:space="preserve"> </w:t>
      </w:r>
      <w:r w:rsidR="00274170" w:rsidRPr="00274170">
        <w:t xml:space="preserve">change </w:t>
      </w:r>
      <w:r w:rsidR="000D6E74">
        <w:t xml:space="preserve">to </w:t>
      </w:r>
      <w:r w:rsidR="00274170" w:rsidRPr="00274170">
        <w:t>beliefs</w:t>
      </w:r>
      <w:r w:rsidR="00274170">
        <w:t xml:space="preserve"> </w:t>
      </w:r>
      <w:r w:rsidR="00274170" w:rsidRPr="00274170">
        <w:t>and norms</w:t>
      </w:r>
      <w:r w:rsidR="0097170D">
        <w:t xml:space="preserve"> given the </w:t>
      </w:r>
      <w:r w:rsidR="003C2951">
        <w:t>structure and dominant mindset of the sector. Finally, 's</w:t>
      </w:r>
      <w:r w:rsidR="00CC3013" w:rsidRPr="00122EE7">
        <w:rPr>
          <w:lang w:val="en-US"/>
        </w:rPr>
        <w:t>cale bending'</w:t>
      </w:r>
      <w:r w:rsidR="003C2951">
        <w:t xml:space="preserve"> is, predictably, not encouraged in print</w:t>
      </w:r>
      <w:r w:rsidR="00515A3C">
        <w:t xml:space="preserve"> and would need different methods to find</w:t>
      </w:r>
      <w:r w:rsidR="00285FC0">
        <w:t>.</w:t>
      </w:r>
    </w:p>
    <w:p w14:paraId="52EC476B" w14:textId="3F9565D4" w:rsidR="004924DD" w:rsidRDefault="004924DD">
      <w:pPr>
        <w:pStyle w:val="SectionHeading"/>
      </w:pPr>
      <w:r>
        <w:t>Conclusions</w:t>
      </w:r>
      <w:r w:rsidR="008E6BA6">
        <w:t xml:space="preserve"> and future research</w:t>
      </w:r>
    </w:p>
    <w:p w14:paraId="3C1F58B6" w14:textId="7E4DADDC" w:rsidR="0026110D" w:rsidRDefault="005E11E6" w:rsidP="009945C2">
      <w:r>
        <w:t>P</w:t>
      </w:r>
      <w:r w:rsidR="00CA1E51" w:rsidRPr="00CA1E51">
        <w:t>romising enablers exist with potential to overcome barriers to spread and scale of</w:t>
      </w:r>
      <w:r w:rsidR="00A91E27">
        <w:t xml:space="preserve"> </w:t>
      </w:r>
      <w:r w:rsidR="00CA1E51" w:rsidRPr="00CA1E51">
        <w:t xml:space="preserve">sustainable solutions. </w:t>
      </w:r>
      <w:r>
        <w:t>T</w:t>
      </w:r>
      <w:r w:rsidR="00CA1E51" w:rsidRPr="00CA1E51">
        <w:t>here is a community of interested actors with the motivation and insight to work together. Barriers to scaling are largely systemic rather than technical</w:t>
      </w:r>
      <w:r>
        <w:t>. C</w:t>
      </w:r>
      <w:r w:rsidR="00CA1E51" w:rsidRPr="00CA1E51">
        <w:t xml:space="preserve">ollaboration and coordinated action </w:t>
      </w:r>
      <w:r w:rsidR="00EC6990">
        <w:t>are</w:t>
      </w:r>
      <w:r w:rsidR="00CA1E51" w:rsidRPr="00CA1E51">
        <w:t xml:space="preserve"> key. The focus on collaboration and </w:t>
      </w:r>
      <w:r>
        <w:t>'</w:t>
      </w:r>
      <w:r w:rsidR="00CA1E51" w:rsidRPr="00CA1E51">
        <w:t>scaling-up</w:t>
      </w:r>
      <w:r w:rsidR="00D2390B">
        <w:t>'</w:t>
      </w:r>
      <w:r w:rsidR="00CA1E51" w:rsidRPr="00CA1E51">
        <w:t xml:space="preserve"> make Networks of organisations salient. </w:t>
      </w:r>
      <w:r w:rsidR="00965B9E">
        <w:t xml:space="preserve">Our </w:t>
      </w:r>
      <w:r w:rsidR="00622848">
        <w:t xml:space="preserve">key </w:t>
      </w:r>
      <w:r w:rsidR="00324BDB">
        <w:t xml:space="preserve">conceptual </w:t>
      </w:r>
      <w:r w:rsidR="00622848">
        <w:t>contribution is to show how s</w:t>
      </w:r>
      <w:r w:rsidR="00622848" w:rsidRPr="00CA1E51">
        <w:t xml:space="preserve">caling </w:t>
      </w:r>
      <w:r w:rsidR="00CA1E51" w:rsidRPr="00CA1E51">
        <w:t>research provides a rich source of insight</w:t>
      </w:r>
      <w:r w:rsidR="00CB0CC5">
        <w:t xml:space="preserve"> </w:t>
      </w:r>
      <w:r w:rsidR="00CA1E51" w:rsidRPr="00CA1E51">
        <w:t>to</w:t>
      </w:r>
      <w:r w:rsidR="00A279C4">
        <w:t xml:space="preserve"> </w:t>
      </w:r>
      <w:r w:rsidR="00E242A8">
        <w:t xml:space="preserve">extend </w:t>
      </w:r>
      <w:r w:rsidR="00A279C4">
        <w:t xml:space="preserve">construction management research </w:t>
      </w:r>
      <w:r w:rsidR="00345E8A">
        <w:t>on innovation</w:t>
      </w:r>
      <w:r w:rsidR="00CA1E51" w:rsidRPr="00CA1E51">
        <w:t xml:space="preserve"> and </w:t>
      </w:r>
      <w:r w:rsidR="00BA19FF">
        <w:t xml:space="preserve">inform </w:t>
      </w:r>
      <w:r w:rsidR="009E2522">
        <w:t>efforts to</w:t>
      </w:r>
      <w:r w:rsidR="009E2522" w:rsidRPr="00CA1E51">
        <w:t xml:space="preserve"> </w:t>
      </w:r>
      <w:r w:rsidR="00CA1E51" w:rsidRPr="00CA1E51">
        <w:t xml:space="preserve">both support and challenge the current industry </w:t>
      </w:r>
      <w:r w:rsidR="00E242A8">
        <w:t>approach to collaborative innovation processes</w:t>
      </w:r>
      <w:r w:rsidR="00CA1E51" w:rsidRPr="00CA1E51">
        <w:t>.</w:t>
      </w:r>
      <w:r w:rsidR="0026110D">
        <w:t xml:space="preserve"> </w:t>
      </w:r>
    </w:p>
    <w:p w14:paraId="25B9304B" w14:textId="45E510E1" w:rsidR="006A73C1" w:rsidRDefault="006A73C1" w:rsidP="009945C2">
      <w:r>
        <w:t xml:space="preserve">The next steps for our ongoing research collaboration are </w:t>
      </w:r>
      <w:r w:rsidR="0026110D">
        <w:t>to</w:t>
      </w:r>
      <w:r>
        <w:t xml:space="preserve">: </w:t>
      </w:r>
      <w:r w:rsidR="006A3703">
        <w:t>i</w:t>
      </w:r>
      <w:r w:rsidR="009945C2" w:rsidRPr="009945C2">
        <w:t>dentify priority solution areas</w:t>
      </w:r>
      <w:r w:rsidR="0006196A">
        <w:t xml:space="preserve"> </w:t>
      </w:r>
      <w:r w:rsidR="009945C2" w:rsidRPr="009945C2">
        <w:t>to focus on and develop scaling</w:t>
      </w:r>
      <w:r w:rsidR="00226C05">
        <w:t xml:space="preserve"> </w:t>
      </w:r>
      <w:r w:rsidR="009945C2" w:rsidRPr="009945C2">
        <w:t>pathways utilising various enablers</w:t>
      </w:r>
      <w:r w:rsidR="006E3ADD">
        <w:t xml:space="preserve">; </w:t>
      </w:r>
      <w:r w:rsidR="006A3703">
        <w:t>d</w:t>
      </w:r>
      <w:r w:rsidR="009945C2" w:rsidRPr="009945C2">
        <w:t>evelop how the enablers can</w:t>
      </w:r>
      <w:r w:rsidR="0006196A">
        <w:t xml:space="preserve"> </w:t>
      </w:r>
      <w:r w:rsidR="009945C2" w:rsidRPr="009945C2">
        <w:t>work in practice, how they connect</w:t>
      </w:r>
      <w:r w:rsidR="0006196A">
        <w:t xml:space="preserve"> </w:t>
      </w:r>
      <w:r w:rsidR="009945C2" w:rsidRPr="009945C2">
        <w:t>and reinforce each other and learn</w:t>
      </w:r>
      <w:r w:rsidR="0006196A">
        <w:t xml:space="preserve"> </w:t>
      </w:r>
      <w:r w:rsidR="009945C2" w:rsidRPr="009945C2">
        <w:t>from real-world examples and</w:t>
      </w:r>
      <w:r w:rsidR="0006196A">
        <w:t xml:space="preserve"> </w:t>
      </w:r>
      <w:r w:rsidR="009945C2" w:rsidRPr="009945C2">
        <w:t>industry input</w:t>
      </w:r>
      <w:r w:rsidR="006E3ADD">
        <w:t xml:space="preserve">; </w:t>
      </w:r>
      <w:r w:rsidR="006A3703">
        <w:t>a</w:t>
      </w:r>
      <w:r w:rsidR="009945C2" w:rsidRPr="009945C2">
        <w:t xml:space="preserve">pply enablers to </w:t>
      </w:r>
      <w:r w:rsidR="00E27857">
        <w:t>pri</w:t>
      </w:r>
      <w:r w:rsidR="00126B29">
        <w:t>ority</w:t>
      </w:r>
      <w:r w:rsidR="0006196A">
        <w:t xml:space="preserve"> </w:t>
      </w:r>
      <w:r w:rsidR="009945C2" w:rsidRPr="009945C2">
        <w:t>solution</w:t>
      </w:r>
      <w:r w:rsidR="00126B29">
        <w:t xml:space="preserve"> </w:t>
      </w:r>
      <w:r w:rsidR="009945C2" w:rsidRPr="009945C2">
        <w:t>areas and solution</w:t>
      </w:r>
      <w:r w:rsidR="0006196A">
        <w:t xml:space="preserve"> </w:t>
      </w:r>
      <w:r w:rsidR="009945C2" w:rsidRPr="009945C2">
        <w:t>types in real-world contexts,</w:t>
      </w:r>
      <w:r w:rsidR="0006196A">
        <w:t xml:space="preserve"> </w:t>
      </w:r>
      <w:r w:rsidR="009945C2" w:rsidRPr="009945C2">
        <w:t>identifying scaling pathways to</w:t>
      </w:r>
      <w:r w:rsidR="0006196A">
        <w:t xml:space="preserve"> </w:t>
      </w:r>
      <w:r w:rsidR="009945C2" w:rsidRPr="009945C2">
        <w:t>widespread adoption</w:t>
      </w:r>
      <w:r w:rsidR="006E3ADD">
        <w:t xml:space="preserve">; </w:t>
      </w:r>
      <w:r w:rsidR="00126B29">
        <w:t xml:space="preserve">and </w:t>
      </w:r>
      <w:r w:rsidR="006A3703">
        <w:t>e</w:t>
      </w:r>
      <w:r w:rsidR="009945C2" w:rsidRPr="009945C2">
        <w:t>ngage ambitious</w:t>
      </w:r>
      <w:r w:rsidR="0006196A">
        <w:t xml:space="preserve"> </w:t>
      </w:r>
      <w:r w:rsidR="009945C2" w:rsidRPr="009945C2">
        <w:t>individuals and organisations</w:t>
      </w:r>
      <w:r w:rsidR="0006196A">
        <w:t xml:space="preserve"> </w:t>
      </w:r>
      <w:r w:rsidR="009945C2" w:rsidRPr="009945C2">
        <w:t>that want to work with UKGBC in</w:t>
      </w:r>
      <w:r w:rsidR="0006196A">
        <w:t xml:space="preserve"> </w:t>
      </w:r>
      <w:r w:rsidR="009945C2" w:rsidRPr="009945C2">
        <w:t>realising the enablers.</w:t>
      </w:r>
      <w:r w:rsidR="006E3ADD">
        <w:t xml:space="preserve"> </w:t>
      </w:r>
      <w:r>
        <w:t>We would invite researchers and scholars in built environment innovation</w:t>
      </w:r>
      <w:r w:rsidR="00F460E7">
        <w:t>,</w:t>
      </w:r>
      <w:r w:rsidR="009F555A">
        <w:t xml:space="preserve"> sociotechnical </w:t>
      </w:r>
      <w:r w:rsidR="00F460E7">
        <w:t>transition</w:t>
      </w:r>
      <w:r>
        <w:t>, and sustainab</w:t>
      </w:r>
      <w:r w:rsidR="00F460E7">
        <w:t>ility</w:t>
      </w:r>
      <w:r>
        <w:t xml:space="preserve"> </w:t>
      </w:r>
      <w:r w:rsidR="00537103">
        <w:t>to engage with UKGBC</w:t>
      </w:r>
      <w:r w:rsidR="00B753B7">
        <w:t>'s Scaling Initiative</w:t>
      </w:r>
      <w:r w:rsidR="00537103">
        <w:t>, it's network and, by extension, the sector</w:t>
      </w:r>
      <w:r w:rsidR="00E61C8C">
        <w:t xml:space="preserve"> and society</w:t>
      </w:r>
      <w:r w:rsidR="00537103">
        <w:t xml:space="preserve">. </w:t>
      </w:r>
      <w:r w:rsidR="00E61C8C">
        <w:t xml:space="preserve">We would also like </w:t>
      </w:r>
      <w:r w:rsidR="005B3161">
        <w:t xml:space="preserve">to see </w:t>
      </w:r>
      <w:r w:rsidR="00E61C8C">
        <w:t>more</w:t>
      </w:r>
      <w:r w:rsidR="00D23F6E">
        <w:t xml:space="preserve"> </w:t>
      </w:r>
      <w:r w:rsidR="005B3161">
        <w:t>academic</w:t>
      </w:r>
      <w:r w:rsidR="00BC1443">
        <w:t xml:space="preserve"> work</w:t>
      </w:r>
      <w:r w:rsidR="00B42852">
        <w:t xml:space="preserve"> </w:t>
      </w:r>
      <w:r w:rsidR="00A36051">
        <w:t xml:space="preserve">explicitly applying the </w:t>
      </w:r>
      <w:r w:rsidR="00F460E7">
        <w:t>model</w:t>
      </w:r>
      <w:r w:rsidR="00A13622">
        <w:t>s</w:t>
      </w:r>
      <w:r w:rsidR="00606D6F">
        <w:t xml:space="preserve"> and </w:t>
      </w:r>
      <w:r w:rsidR="00A36051">
        <w:t>lens</w:t>
      </w:r>
      <w:r w:rsidR="00A71F51">
        <w:t>es</w:t>
      </w:r>
      <w:r w:rsidR="00A36051">
        <w:t xml:space="preserve"> of scaling</w:t>
      </w:r>
      <w:r w:rsidR="00F842E0">
        <w:t xml:space="preserve"> and impact</w:t>
      </w:r>
      <w:r w:rsidR="001E0EC9">
        <w:t xml:space="preserve"> to extend existing models of diffusion</w:t>
      </w:r>
      <w:r w:rsidR="00F460E7">
        <w:t>.</w:t>
      </w:r>
      <w:r w:rsidR="00B42852">
        <w:t xml:space="preserve"> </w:t>
      </w:r>
    </w:p>
    <w:p w14:paraId="4711E365" w14:textId="77777777" w:rsidR="004924DD" w:rsidRDefault="004924DD">
      <w:pPr>
        <w:pStyle w:val="SectionHeading"/>
      </w:pPr>
      <w:r>
        <w:t>References</w:t>
      </w:r>
    </w:p>
    <w:p w14:paraId="2A1D836C" w14:textId="77777777" w:rsidR="00705F98" w:rsidRDefault="00705F98" w:rsidP="00705F98">
      <w:pPr>
        <w:pStyle w:val="References"/>
      </w:pPr>
      <w:r w:rsidRPr="000E30E9">
        <w:t>Alex, S and Straub, A (2025) Public Clients' Transition Towards Circular Practises in</w:t>
      </w:r>
      <w:r>
        <w:t xml:space="preserve"> </w:t>
      </w:r>
      <w:r w:rsidRPr="000E30E9">
        <w:t>Infrastructure Projects, In: Thomson, C and Neilson, C J (Eds) Proceedings of the 41st Annual</w:t>
      </w:r>
      <w:r>
        <w:t xml:space="preserve"> </w:t>
      </w:r>
      <w:r w:rsidRPr="000E30E9">
        <w:t>ARCOM Conference, 930-939.</w:t>
      </w:r>
    </w:p>
    <w:p w14:paraId="254259C8" w14:textId="174467D2" w:rsidR="006A2299" w:rsidRDefault="006A2299" w:rsidP="006A2299">
      <w:pPr>
        <w:pStyle w:val="References"/>
      </w:pPr>
      <w:proofErr w:type="spellStart"/>
      <w:r w:rsidRPr="00061C28">
        <w:t>Anjamrooz</w:t>
      </w:r>
      <w:proofErr w:type="spellEnd"/>
      <w:r w:rsidRPr="00061C28">
        <w:t>, T., El-Sayegh, S. M., &amp; Romdhane, L. (2024). Key portfolio selection criteria for sustainable construction. Buildings, 14(6), 1777.</w:t>
      </w:r>
    </w:p>
    <w:p w14:paraId="783C3792" w14:textId="77777777" w:rsidR="00705F98" w:rsidRDefault="00705F98" w:rsidP="00705F98">
      <w:pPr>
        <w:pStyle w:val="References"/>
      </w:pPr>
      <w:proofErr w:type="spellStart"/>
      <w:r w:rsidRPr="00236F22">
        <w:rPr>
          <w:lang w:val="en-US"/>
        </w:rPr>
        <w:t>Breaugh</w:t>
      </w:r>
      <w:proofErr w:type="spellEnd"/>
      <w:r w:rsidRPr="00236F22">
        <w:rPr>
          <w:lang w:val="en-US"/>
        </w:rPr>
        <w:t xml:space="preserve">, J., McBride, K., </w:t>
      </w:r>
      <w:proofErr w:type="spellStart"/>
      <w:r w:rsidRPr="00236F22">
        <w:rPr>
          <w:lang w:val="en-US"/>
        </w:rPr>
        <w:t>Kleinaltenkamp</w:t>
      </w:r>
      <w:proofErr w:type="spellEnd"/>
      <w:r w:rsidRPr="00236F22">
        <w:rPr>
          <w:lang w:val="en-US"/>
        </w:rPr>
        <w:t xml:space="preserve">, M., &amp; </w:t>
      </w:r>
      <w:proofErr w:type="spellStart"/>
      <w:r w:rsidRPr="00236F22">
        <w:rPr>
          <w:lang w:val="en-US"/>
        </w:rPr>
        <w:t>Hammerschmid</w:t>
      </w:r>
      <w:proofErr w:type="spellEnd"/>
      <w:r w:rsidRPr="00236F22">
        <w:rPr>
          <w:lang w:val="en-US"/>
        </w:rPr>
        <w:t xml:space="preserve">, G. (2021). </w:t>
      </w:r>
      <w:r w:rsidRPr="00D206D2">
        <w:t>Beyond diffusion: A systematic literature review of innovation scaling. Sustainability, 13(24), 13528.</w:t>
      </w:r>
    </w:p>
    <w:p w14:paraId="09E36B95" w14:textId="77777777" w:rsidR="00705F98" w:rsidRDefault="00705F98" w:rsidP="00705F98">
      <w:pPr>
        <w:pStyle w:val="References"/>
      </w:pPr>
      <w:r w:rsidRPr="00596737">
        <w:t>Chan, P. W. (2023). Beyond the boundary and scale of the construction project. In A Research Agenda for Construction Management (pp. 117-140). Edward Elgar Publishing</w:t>
      </w:r>
      <w:r>
        <w:t>.</w:t>
      </w:r>
    </w:p>
    <w:p w14:paraId="16D6A449" w14:textId="77777777" w:rsidR="00705F98" w:rsidRDefault="00705F98" w:rsidP="00705F98">
      <w:pPr>
        <w:pStyle w:val="References"/>
      </w:pPr>
      <w:r w:rsidRPr="00860F3F">
        <w:t xml:space="preserve">Coenen, T B J, Volker, L and Visscher, K (2023) Circular Infrastructure in Terms of Institutional Logics In: </w:t>
      </w:r>
      <w:proofErr w:type="spellStart"/>
      <w:r w:rsidRPr="00860F3F">
        <w:t>Tutesigensi</w:t>
      </w:r>
      <w:proofErr w:type="spellEnd"/>
      <w:r w:rsidRPr="00860F3F">
        <w:t>, A and Neilson, C J (Eds) Proceedings of the 39th Annual ARCOM Conference, 731-740.</w:t>
      </w:r>
    </w:p>
    <w:p w14:paraId="272F5EA2" w14:textId="77777777" w:rsidR="00705F98" w:rsidRDefault="00705F98" w:rsidP="00705F98">
      <w:pPr>
        <w:pStyle w:val="References"/>
      </w:pPr>
      <w:r w:rsidRPr="00705F98">
        <w:rPr>
          <w:lang w:val="de-DE"/>
        </w:rPr>
        <w:lastRenderedPageBreak/>
        <w:t xml:space="preserve">Gann, D. M., &amp; Salter, A. J. (2000). </w:t>
      </w:r>
      <w:r w:rsidRPr="00061C28">
        <w:t>Innovation in project-based, service-enhanced firms: the construction of complex products and systems. Research Policy, 29(7-8), 955-972.</w:t>
      </w:r>
    </w:p>
    <w:p w14:paraId="59B87003" w14:textId="77777777" w:rsidR="00705F98" w:rsidRPr="00D206D2" w:rsidRDefault="00705F98" w:rsidP="00705F98">
      <w:pPr>
        <w:pStyle w:val="References"/>
      </w:pPr>
      <w:r w:rsidRPr="00D206D2">
        <w:t xml:space="preserve">Gebreyes, M., Mekonnen, K., Thorne, P., </w:t>
      </w:r>
      <w:proofErr w:type="spellStart"/>
      <w:r w:rsidRPr="00D206D2">
        <w:t>Derseh</w:t>
      </w:r>
      <w:proofErr w:type="spellEnd"/>
      <w:r w:rsidRPr="00D206D2">
        <w:t xml:space="preserve">, M., Adie, A., </w:t>
      </w:r>
      <w:proofErr w:type="spellStart"/>
      <w:r w:rsidRPr="00D206D2">
        <w:t>Mulema</w:t>
      </w:r>
      <w:proofErr w:type="spellEnd"/>
      <w:r w:rsidRPr="00D206D2">
        <w:t xml:space="preserve">, A., ... &amp; Yasabu, S. (2021). Overcoming constraints of scaling: Critical and empirical perspectives on agricultural innovation scaling. </w:t>
      </w:r>
      <w:proofErr w:type="spellStart"/>
      <w:r w:rsidRPr="00D206D2">
        <w:t>PLoS</w:t>
      </w:r>
      <w:proofErr w:type="spellEnd"/>
      <w:r w:rsidRPr="00D206D2">
        <w:t xml:space="preserve"> One, 16(5), e0251958.</w:t>
      </w:r>
    </w:p>
    <w:p w14:paraId="14757A3D" w14:textId="77777777" w:rsidR="00705F98" w:rsidRPr="00061C28" w:rsidRDefault="00705F98" w:rsidP="00705F98">
      <w:pPr>
        <w:pStyle w:val="References"/>
      </w:pPr>
      <w:r w:rsidRPr="00061C28">
        <w:t>Geels, F. W. (2002). Technological transitions as evolutionary reconfiguration processes: a multi-level perspective and a case-study. Research Policy, 31(8-9), 1257-1274.</w:t>
      </w:r>
    </w:p>
    <w:p w14:paraId="0E56A8BE" w14:textId="77777777" w:rsidR="00705F98" w:rsidRPr="00D206D2" w:rsidRDefault="00705F98" w:rsidP="00705F98">
      <w:pPr>
        <w:pStyle w:val="References"/>
      </w:pPr>
      <w:r w:rsidRPr="00D206D2">
        <w:t>Greenhalgh, T., &amp; Papoutsi, C. (2019). Spreading and scaling up innovation and improvement. BMJ: British Medical Journal (Online), 365, l2068.</w:t>
      </w:r>
    </w:p>
    <w:p w14:paraId="6A861FAF" w14:textId="77777777" w:rsidR="006A2299" w:rsidRDefault="006A2299" w:rsidP="006A2299">
      <w:pPr>
        <w:pStyle w:val="References"/>
      </w:pPr>
      <w:r w:rsidRPr="00236F22">
        <w:rPr>
          <w:lang w:val="en-US"/>
        </w:rPr>
        <w:t xml:space="preserve">Kao, C., Green, S. D., &amp; Larsen, G. D. (2009). </w:t>
      </w:r>
      <w:r w:rsidRPr="00061C28">
        <w:t xml:space="preserve">Emergent discourses of construction competitiveness: localized learning and embeddedness. Construction Management and Economics, 27(10), 1005–1017. </w:t>
      </w:r>
    </w:p>
    <w:p w14:paraId="36F87BD9" w14:textId="77777777" w:rsidR="00705F98" w:rsidRDefault="00705F98" w:rsidP="00705F98">
      <w:pPr>
        <w:pStyle w:val="References"/>
      </w:pPr>
      <w:proofErr w:type="spellStart"/>
      <w:r w:rsidRPr="00623B12">
        <w:t>Kifokeris</w:t>
      </w:r>
      <w:proofErr w:type="spellEnd"/>
      <w:r w:rsidRPr="00623B12">
        <w:t xml:space="preserve">, D, Troje, D and </w:t>
      </w:r>
      <w:proofErr w:type="spellStart"/>
      <w:r w:rsidRPr="00623B12">
        <w:t>Mjörnell</w:t>
      </w:r>
      <w:proofErr w:type="spellEnd"/>
      <w:r w:rsidRPr="00623B12">
        <w:t>, K (2025) Reused or Used Up? Upscaling Material and Component Reuse in the Swedish Construction Sector. In: Thomson, C (Ed.) and Neilson, C J (Ed.), Proceedings 41st Annual ARCOM Conference, 971-980.</w:t>
      </w:r>
    </w:p>
    <w:p w14:paraId="01009AB3" w14:textId="77777777" w:rsidR="00705F98" w:rsidRDefault="00705F98" w:rsidP="00705F98">
      <w:pPr>
        <w:pStyle w:val="References"/>
      </w:pPr>
      <w:r w:rsidRPr="00705F98">
        <w:rPr>
          <w:lang w:val="it-IT"/>
        </w:rPr>
        <w:t xml:space="preserve">Moore, M.-L.; Riddell, D.; </w:t>
      </w:r>
      <w:proofErr w:type="spellStart"/>
      <w:r w:rsidRPr="00705F98">
        <w:rPr>
          <w:lang w:val="it-IT"/>
        </w:rPr>
        <w:t>Vocisano</w:t>
      </w:r>
      <w:proofErr w:type="spellEnd"/>
      <w:r w:rsidRPr="00705F98">
        <w:rPr>
          <w:lang w:val="it-IT"/>
        </w:rPr>
        <w:t xml:space="preserve">, D. (2015). </w:t>
      </w:r>
      <w:r w:rsidRPr="001856AF">
        <w:t>Scaling out, Scaling up, Scaling Deep: Strategies of Non-Profits in Advancing Systemic Social Innovation. Journal of Corporate Citizenship, 58, 67–85.</w:t>
      </w:r>
    </w:p>
    <w:p w14:paraId="06B253F6" w14:textId="6FA3E639" w:rsidR="006A2299" w:rsidRPr="00061C28" w:rsidRDefault="006A2299" w:rsidP="006A2299">
      <w:pPr>
        <w:pStyle w:val="References"/>
      </w:pPr>
      <w:r w:rsidRPr="00236F22">
        <w:rPr>
          <w:lang w:val="en-US"/>
        </w:rPr>
        <w:t xml:space="preserve">Papachristos, G., </w:t>
      </w:r>
      <w:proofErr w:type="spellStart"/>
      <w:r w:rsidRPr="00236F22">
        <w:rPr>
          <w:lang w:val="en-US"/>
        </w:rPr>
        <w:t>Papadonikolaki</w:t>
      </w:r>
      <w:proofErr w:type="spellEnd"/>
      <w:r w:rsidRPr="00236F22">
        <w:rPr>
          <w:lang w:val="en-US"/>
        </w:rPr>
        <w:t xml:space="preserve">, E., &amp; Morgan, B. (2024). </w:t>
      </w:r>
      <w:r w:rsidRPr="00061C28">
        <w:t xml:space="preserve">Projects as a speciation and aggregation mechanism in transitions: Bridging project management and transitions research in the digitalization of UK architecture, engineering, and construction industry. </w:t>
      </w:r>
      <w:proofErr w:type="spellStart"/>
      <w:r w:rsidRPr="00061C28">
        <w:t>Technovation</w:t>
      </w:r>
      <w:proofErr w:type="spellEnd"/>
      <w:r w:rsidRPr="00061C28">
        <w:t>, 132, 102967.</w:t>
      </w:r>
    </w:p>
    <w:p w14:paraId="27A61B3F" w14:textId="32D2E3DC" w:rsidR="00061C28" w:rsidRDefault="00061C28" w:rsidP="00061C28">
      <w:pPr>
        <w:pStyle w:val="References"/>
      </w:pPr>
      <w:r w:rsidRPr="00061C28">
        <w:t>Pettigrew, A. M. (1997). “What is a processual analysis?” Scandinavian Journal of Management, 13(4), 337–348.</w:t>
      </w:r>
    </w:p>
    <w:p w14:paraId="6F179A77" w14:textId="77777777" w:rsidR="00705F98" w:rsidRDefault="00705F98" w:rsidP="00705F98">
      <w:pPr>
        <w:pStyle w:val="References"/>
      </w:pPr>
      <w:r w:rsidRPr="000D525F">
        <w:t xml:space="preserve">Ruiz, A, Vinke-de </w:t>
      </w:r>
      <w:proofErr w:type="spellStart"/>
      <w:r w:rsidRPr="000D525F">
        <w:t>Kruijf</w:t>
      </w:r>
      <w:proofErr w:type="spellEnd"/>
      <w:r w:rsidRPr="000D525F">
        <w:t xml:space="preserve">, J, Santos, J, Volker, L and Dorée, A (2023) Sustainable Innovation Processes in the Asphalt Paving Sector: A System Innovation Approach. In: </w:t>
      </w:r>
      <w:proofErr w:type="spellStart"/>
      <w:r w:rsidRPr="000D525F">
        <w:t>Tutesigensi</w:t>
      </w:r>
      <w:proofErr w:type="spellEnd"/>
      <w:r w:rsidRPr="000D525F">
        <w:t>, A and Neilson, C J (Eds.), Proceedings 39th Annual ARCOM Conference, 780-789.</w:t>
      </w:r>
    </w:p>
    <w:p w14:paraId="331C1380" w14:textId="6A6CB164" w:rsidR="00705F98" w:rsidRPr="00061C28" w:rsidRDefault="00705F98" w:rsidP="00705F98">
      <w:pPr>
        <w:pStyle w:val="References"/>
      </w:pPr>
      <w:r w:rsidRPr="00061C28">
        <w:t>Slaughter, E. S. (2000). Implementation of construction innovations. Building research &amp; information, 28(1), 2-17.</w:t>
      </w:r>
    </w:p>
    <w:p w14:paraId="269A6850" w14:textId="77777777" w:rsidR="00705F98" w:rsidRDefault="00705F98" w:rsidP="00705F98">
      <w:pPr>
        <w:pStyle w:val="References"/>
      </w:pPr>
      <w:r w:rsidRPr="00236F22">
        <w:rPr>
          <w:lang w:val="en-US"/>
        </w:rPr>
        <w:t xml:space="preserve">Star, S. L., &amp; Griesemer, J. R. (1989). </w:t>
      </w:r>
      <w:r w:rsidRPr="00CB1D37">
        <w:t>Institutional ecology,</w:t>
      </w:r>
      <w:r>
        <w:t xml:space="preserve"> </w:t>
      </w:r>
      <w:r w:rsidRPr="00CB1D37">
        <w:t>translations' and boundary objects: Amateurs and professionals in Berkeley's Museum of Vertebrate Zoology, 1907-39. Social studies of science, 19(3), 387-420.</w:t>
      </w:r>
    </w:p>
    <w:p w14:paraId="4CEA6E4E" w14:textId="2863EA7D" w:rsidR="005C6E62" w:rsidRPr="005C6E62" w:rsidRDefault="005C6E62" w:rsidP="005C6E62">
      <w:pPr>
        <w:pStyle w:val="References"/>
      </w:pPr>
      <w:r w:rsidRPr="005C6E62">
        <w:t>UKGBC (2026a). Net Zero Whole Life Carbon Roadmap Progress Report. UK Green Building Council.</w:t>
      </w:r>
      <w:r w:rsidR="00236F22">
        <w:t xml:space="preserve"> London, UK.</w:t>
      </w:r>
    </w:p>
    <w:p w14:paraId="14A5840D" w14:textId="6C109F0D" w:rsidR="00061C28" w:rsidRDefault="005C6E62" w:rsidP="005C6E62">
      <w:pPr>
        <w:pStyle w:val="References"/>
      </w:pPr>
      <w:r w:rsidRPr="005C6E62">
        <w:t>UKGBC (2026b). Scaling Sustainable Solutions For The Built Environment: Barriers &amp; Enablers. UK Green Building Council.</w:t>
      </w:r>
      <w:r w:rsidR="00236F22">
        <w:t xml:space="preserve"> London, UK.</w:t>
      </w:r>
    </w:p>
    <w:p w14:paraId="04EAC8FD" w14:textId="77777777" w:rsidR="00705F98" w:rsidRDefault="00705F98" w:rsidP="00705F98">
      <w:pPr>
        <w:pStyle w:val="References"/>
      </w:pPr>
      <w:r w:rsidRPr="00236F22">
        <w:rPr>
          <w:lang w:val="en-US"/>
        </w:rPr>
        <w:t xml:space="preserve">van Hout, M. A., Braams, R. B., Meijer, P., &amp; Meijer, A. J. (2024). </w:t>
      </w:r>
      <w:r w:rsidRPr="00B22DEB">
        <w:t>Designing an instrument for scaling public sector innovations. Science and Public Policy, 51(4), 654-668.</w:t>
      </w:r>
    </w:p>
    <w:p w14:paraId="40AC9E43" w14:textId="30EF6B51" w:rsidR="005B455F" w:rsidRDefault="005B455F" w:rsidP="00705F98">
      <w:pPr>
        <w:pStyle w:val="References"/>
      </w:pPr>
      <w:r w:rsidRPr="005B455F">
        <w:t>Vargas-Bianchi, L. (2025). Pattern matching analysis: Overview of its rationale and application in qualitative research. Methodological Innovations, 18(1), 66-75.</w:t>
      </w:r>
    </w:p>
    <w:p w14:paraId="2D42662B" w14:textId="2CF271E0" w:rsidR="00F31BAF" w:rsidRDefault="00F31BAF" w:rsidP="00061C28">
      <w:pPr>
        <w:pStyle w:val="References"/>
      </w:pPr>
      <w:r w:rsidRPr="00F31BAF">
        <w:t>Winch, G. (1998). Zephyrs of creative destruction: understanding the management of innovation in construction. Building research &amp; information, 26(5), 268-279.</w:t>
      </w:r>
    </w:p>
    <w:p w14:paraId="1396B39E" w14:textId="5672F0AD" w:rsidR="00F22D69" w:rsidRDefault="00E1442C" w:rsidP="006A3703">
      <w:pPr>
        <w:pStyle w:val="References"/>
      </w:pPr>
      <w:r w:rsidRPr="00E1442C">
        <w:t>Xue, X., Zhang, R., Yang, R., &amp; Dai, J. (2014). Innovation in construction: a critical review and future research. International journal of innovation science, 6(2), 111-126.</w:t>
      </w:r>
    </w:p>
    <w:sectPr w:rsidR="00F22D69">
      <w:pgSz w:w="11906" w:h="16838" w:code="9"/>
      <w:pgMar w:top="1418" w:right="1418" w:bottom="1418" w:left="2155" w:header="709" w:footer="709" w:gutter="0"/>
      <w:paperSrc w:first="15" w:other="15"/>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mask="1" wne:kcmPrimary="0172"/>
    <wne:keymap wne:mask="1" wne:kcmPrimary="0231"/>
    <wne:keymap wne:mask="1" wne:kcmPrimary="0232"/>
    <wne:keymap wne:mask="1" wne:kcmPrimary="0235"/>
    <wne:keymap wne:kcmPrimary="0242">
      <wne:acd wne:acdName="acd20"/>
    </wne:keymap>
    <wne:keymap wne:mask="1" wne:kcmPrimary="0244"/>
    <wne:keymap wne:mask="1" wne:kcmPrimary="0245"/>
    <wne:keymap wne:kcmPrimary="0249">
      <wne:acd wne:acdName="acd21"/>
    </wne:keymap>
    <wne:keymap wne:mask="1" wne:kcmPrimary="024A"/>
    <wne:keymap wne:mask="1" wne:kcmPrimary="024C"/>
    <wne:keymap wne:mask="1" wne:kcmPrimary="024D"/>
    <wne:keymap wne:mask="1" wne:kcmPrimary="0252"/>
    <wne:keymap wne:mask="1" wne:kcmPrimary="0254"/>
    <wne:keymap wne:mask="1" wne:kcmPrimary="0255"/>
    <wne:keymap wne:mask="1" wne:kcmPrimary="02BB"/>
    <wne:keymap wne:mask="1" wne:kcmPrimary="02DB"/>
    <wne:keymap wne:mask="1" wne:kcmPrimary="02DD"/>
    <wne:keymap wne:mask="1" wne:kcmPrimary="0341"/>
    <wne:keymap wne:mask="1" wne:kcmPrimary="0344"/>
    <wne:keymap wne:mask="1" wne:kcmPrimary="0348"/>
    <wne:keymap wne:mask="1" wne:kcmPrimary="034B"/>
    <wne:keymap wne:mask="1" wne:kcmPrimary="034C"/>
    <wne:keymap wne:mask="1" wne:kcmPrimary="034D"/>
    <wne:keymap wne:mask="1" wne:kcmPrimary="034E"/>
    <wne:keymap wne:mask="1" wne:kcmPrimary="0350"/>
    <wne:keymap wne:mask="1" wne:kcmPrimary="0351"/>
    <wne:keymap wne:mask="1" wne:kcmPrimary="0353"/>
    <wne:keymap wne:mask="1" wne:kcmPrimary="0354"/>
    <wne:keymap wne:mask="1" wne:kcmPrimary="0355"/>
    <wne:keymap wne:mask="1" wne:kcmPrimary="0357"/>
    <wne:keymap wne:mask="1" wne:kcmPrimary="03BB"/>
    <wne:keymap wne:mask="1" wne:kcmPrimary="03BC"/>
    <wne:keymap wne:mask="1" wne:kcmPrimary="03BE"/>
    <wne:keymap wne:mask="1" wne:kcmPrimary="050C"/>
    <wne:keymap wne:mask="1" wne:kcmPrimary="0631"/>
    <wne:keymap wne:mask="1" wne:kcmPrimary="0632"/>
    <wne:keymap wne:mask="1" wne:kcmPrimary="0633"/>
    <wne:keymap wne:mask="1" wne:kcmPrimary="064B"/>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Manifest>
    <wne:toolbarData r:id="rId1"/>
  </wne:toolbars>
  <wne:acds>
    <wne:acd wne:argValue="AgBQAGEAcABlAHIAXwBUAGkAdABsAGUA" wne:acdName="acd0" wne:fciIndexBasedOn="0065"/>
    <wne:acd wne:argValue="AgBBAHUAdABoAG8AcgA=" wne:acdName="acd1" wne:fciIndexBasedOn="0065"/>
    <wne:acd wne:argValue="AgBBAGQAZAByAGUAcwBzAA==" wne:acdName="acd2" wne:fciIndexBasedOn="0065"/>
    <wne:acd wne:argValue="AgBBAGIAcwB0AHIAYQBjAHQA" wne:acdName="acd3" wne:fciIndexBasedOn="0065"/>
    <wne:acd wne:argValue="AgBLAGUAeQB3AG8AcgBkAHMA" wne:acdName="acd4" wne:fciIndexBasedOn="0065"/>
    <wne:acd wne:argValue="AgBTAGUAYwB0AGkAbwBuAF8ASABlAGEAZABpAG4AZwA=" wne:acdName="acd5" wne:fciIndexBasedOn="0065"/>
    <wne:acd wne:argValue="AgBTAGUAYwB0AGkAbwBuAF8AUwB1AGIALQBoAGUAYQBkAGkAbgBnAA==" wne:acdName="acd6" wne:fciIndexBasedOn="0065"/>
    <wne:acd wne:acdName="acd7" wne:fciIndexBasedOn="0065"/>
    <wne:acd wne:argValue="AgBCAHUAbABsAGUAdABfAEwAaQBzAHQA" wne:acdName="acd8" wne:fciIndexBasedOn="0065"/>
    <wne:acd wne:argValue="AgBOAHUAbQBiAGUAcgBlAGQAXwBMAGkAcwB0AA==" wne:acdName="acd9" wne:fciIndexBasedOn="0065"/>
    <wne:acd wne:argValue="AgBDAGEAcAB0AGkAbwBuAHMA" wne:acdName="acd10" wne:fciIndexBasedOn="0065"/>
    <wne:acd wne:argValue="AQAAACYA" wne:acdName="acd11" wne:fciIndexBasedOn="0065"/>
    <wne:acd wne:argValue="AgBUAGEAYgBsAGUAXwBDAG8AbgB0AGUAbgB0AHMALQBMAGUAZgB0AA==" wne:acdName="acd12" wne:fciIndexBasedOn="0065"/>
    <wne:acd wne:argValue="AgBUAGEAYgBsAGUAXwBDAG8AbgB0AGUAbgB0AHMALQBSAGkAZwBoAHQA" wne:acdName="acd13" wne:fciIndexBasedOn="0065"/>
    <wne:acd wne:argValue="AgBSAGUAZgBlAHIAZQBuAGMAZQBzAA==" wne:acdName="acd14" wne:fciIndexBasedOn="0065"/>
    <wne:acd wne:argValue="AQAAAAAA" wne:acdName="acd15" wne:fciIndexBasedOn="0065"/>
    <wne:acd wne:argValue="AgBNAGkAbgBvAHIAXwBIAGUAYQBkAGkAbgBnAA==" wne:acdName="acd16" wne:fciIndexBasedOn="0065"/>
    <wne:acd wne:acdName="acd17" wne:fciIndexBasedOn="0065"/>
    <wne:acd wne:argValue="AQAAAB0A" wne:acdName="acd18" wne:fciIndexBasedOn="0065"/>
    <wne:acd wne:acdName="acd19" wne:fciIndexBasedOn="0065"/>
    <wne:acd wne:argValue="AgBTAHQAeQBsAGUAIABSAGUAZgBlAHIAZQBuAGMAZQBzACAAKwAgAEIAbwBsAGQA" wne:acdName="acd20" wne:fciIndexBasedOn="0065"/>
    <wne:acd wne:argValue="AgBTAHQAeQBsAGUAIABSAGUAZgBlAHIAZQBuAGMAZQBzACAAKwAgAEkAdABhAGwAaQBjAA==" wne:acdName="acd2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31507" w14:textId="77777777" w:rsidR="00560135" w:rsidRDefault="00560135">
      <w:r>
        <w:separator/>
      </w:r>
    </w:p>
  </w:endnote>
  <w:endnote w:type="continuationSeparator" w:id="0">
    <w:p w14:paraId="4CD5FC5C" w14:textId="77777777" w:rsidR="00560135" w:rsidRDefault="00560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C8631" w14:textId="77777777" w:rsidR="00560135" w:rsidRDefault="00560135">
      <w:r>
        <w:separator/>
      </w:r>
    </w:p>
  </w:footnote>
  <w:footnote w:type="continuationSeparator" w:id="0">
    <w:p w14:paraId="02B91120" w14:textId="77777777" w:rsidR="00560135" w:rsidRDefault="00560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A862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9B85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134A5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68D0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9486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0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5262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5AC9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6AB4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A23E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63C0B"/>
    <w:multiLevelType w:val="multilevel"/>
    <w:tmpl w:val="6ED8BA20"/>
    <w:styleLink w:val="StyleBulleted"/>
    <w:lvl w:ilvl="0">
      <w:start w:val="1"/>
      <w:numFmt w:val="bullet"/>
      <w:lvlText w:val=""/>
      <w:lvlJc w:val="left"/>
      <w:pPr>
        <w:tabs>
          <w:tab w:val="num" w:pos="720"/>
        </w:tabs>
        <w:ind w:left="1080" w:hanging="360"/>
      </w:pPr>
      <w:rPr>
        <w:rFonts w:ascii="Symbol" w:hAnsi="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513ABD"/>
    <w:multiLevelType w:val="multilevel"/>
    <w:tmpl w:val="6980F016"/>
    <w:lvl w:ilvl="0">
      <w:start w:val="1"/>
      <w:numFmt w:val="bullet"/>
      <w:pStyle w:val="BulletList"/>
      <w:lvlText w:val=""/>
      <w:lvlJc w:val="left"/>
      <w:pPr>
        <w:tabs>
          <w:tab w:val="num" w:pos="720"/>
        </w:tabs>
        <w:ind w:left="1080" w:hanging="360"/>
      </w:pPr>
      <w:rPr>
        <w:rFonts w:ascii="Symbol" w:hAnsi="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7A2133"/>
    <w:multiLevelType w:val="multilevel"/>
    <w:tmpl w:val="6ED8BA20"/>
    <w:numStyleLink w:val="StyleBulleted"/>
  </w:abstractNum>
  <w:abstractNum w:abstractNumId="13" w15:restartNumberingAfterBreak="0">
    <w:nsid w:val="2C3C3E70"/>
    <w:multiLevelType w:val="hybridMultilevel"/>
    <w:tmpl w:val="FFB801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1E67E81"/>
    <w:multiLevelType w:val="hybridMultilevel"/>
    <w:tmpl w:val="810C3290"/>
    <w:lvl w:ilvl="0" w:tplc="13D8AB06">
      <w:start w:val="1"/>
      <w:numFmt w:val="decimal"/>
      <w:pStyle w:val="NumberedList"/>
      <w:lvlText w:val="%1."/>
      <w:lvlJc w:val="left"/>
      <w:pPr>
        <w:tabs>
          <w:tab w:val="num" w:pos="640"/>
        </w:tabs>
        <w:ind w:left="640" w:hanging="283"/>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6301EFE"/>
    <w:multiLevelType w:val="hybridMultilevel"/>
    <w:tmpl w:val="66343A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64243E"/>
    <w:multiLevelType w:val="hybridMultilevel"/>
    <w:tmpl w:val="4FB0823E"/>
    <w:lvl w:ilvl="0" w:tplc="873C96A6">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06464708">
    <w:abstractNumId w:val="15"/>
  </w:num>
  <w:num w:numId="2" w16cid:durableId="424234593">
    <w:abstractNumId w:val="16"/>
  </w:num>
  <w:num w:numId="3" w16cid:durableId="664934757">
    <w:abstractNumId w:val="10"/>
  </w:num>
  <w:num w:numId="4" w16cid:durableId="1917207581">
    <w:abstractNumId w:val="12"/>
  </w:num>
  <w:num w:numId="5" w16cid:durableId="1501193782">
    <w:abstractNumId w:val="11"/>
  </w:num>
  <w:num w:numId="6" w16cid:durableId="2139178730">
    <w:abstractNumId w:val="13"/>
  </w:num>
  <w:num w:numId="7" w16cid:durableId="1185363788">
    <w:abstractNumId w:val="14"/>
  </w:num>
  <w:num w:numId="8" w16cid:durableId="453257227">
    <w:abstractNumId w:val="9"/>
  </w:num>
  <w:num w:numId="9" w16cid:durableId="1511796621">
    <w:abstractNumId w:val="7"/>
  </w:num>
  <w:num w:numId="10" w16cid:durableId="1838958808">
    <w:abstractNumId w:val="6"/>
  </w:num>
  <w:num w:numId="11" w16cid:durableId="1487893738">
    <w:abstractNumId w:val="5"/>
  </w:num>
  <w:num w:numId="12" w16cid:durableId="28646194">
    <w:abstractNumId w:val="4"/>
  </w:num>
  <w:num w:numId="13" w16cid:durableId="122308729">
    <w:abstractNumId w:val="8"/>
  </w:num>
  <w:num w:numId="14" w16cid:durableId="39981353">
    <w:abstractNumId w:val="3"/>
  </w:num>
  <w:num w:numId="15" w16cid:durableId="2030644896">
    <w:abstractNumId w:val="2"/>
  </w:num>
  <w:num w:numId="16" w16cid:durableId="1987783937">
    <w:abstractNumId w:val="1"/>
  </w:num>
  <w:num w:numId="17" w16cid:durableId="676272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formatting="1" w:enforcement="1" w:cryptProviderType="rsaAES" w:cryptAlgorithmClass="hash" w:cryptAlgorithmType="typeAny" w:cryptAlgorithmSid="14" w:cryptSpinCount="100000" w:hash="qT272DV9r59bwQRI/ySmR6OaWgr6qb1Yc/TLZAbORNghbNQwabkbWDKYibZ0BDNkGlul6u7euiqWFBWDM2CSJQ==" w:salt="Tn8yL0jJUggtMmO9L6t3jg=="/>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11"/>
    <w:rsid w:val="0000250C"/>
    <w:rsid w:val="00005ADB"/>
    <w:rsid w:val="00006D94"/>
    <w:rsid w:val="000106F8"/>
    <w:rsid w:val="00013D57"/>
    <w:rsid w:val="0001402D"/>
    <w:rsid w:val="00020B7B"/>
    <w:rsid w:val="00021E99"/>
    <w:rsid w:val="00022A55"/>
    <w:rsid w:val="000268FF"/>
    <w:rsid w:val="0003394D"/>
    <w:rsid w:val="00034B2E"/>
    <w:rsid w:val="00034D60"/>
    <w:rsid w:val="00045B4E"/>
    <w:rsid w:val="00047CBF"/>
    <w:rsid w:val="00050F10"/>
    <w:rsid w:val="0005130E"/>
    <w:rsid w:val="00056172"/>
    <w:rsid w:val="000603E5"/>
    <w:rsid w:val="000605B3"/>
    <w:rsid w:val="00060ED7"/>
    <w:rsid w:val="0006196A"/>
    <w:rsid w:val="00061C28"/>
    <w:rsid w:val="00062574"/>
    <w:rsid w:val="00062E01"/>
    <w:rsid w:val="00063001"/>
    <w:rsid w:val="00065255"/>
    <w:rsid w:val="00065963"/>
    <w:rsid w:val="0006798C"/>
    <w:rsid w:val="00073D3F"/>
    <w:rsid w:val="000748F5"/>
    <w:rsid w:val="00082717"/>
    <w:rsid w:val="00087685"/>
    <w:rsid w:val="00090080"/>
    <w:rsid w:val="0009077D"/>
    <w:rsid w:val="00092266"/>
    <w:rsid w:val="00094164"/>
    <w:rsid w:val="000956CF"/>
    <w:rsid w:val="000A4D41"/>
    <w:rsid w:val="000A4F28"/>
    <w:rsid w:val="000A53AE"/>
    <w:rsid w:val="000A6D27"/>
    <w:rsid w:val="000B0ACE"/>
    <w:rsid w:val="000B13CC"/>
    <w:rsid w:val="000B1B27"/>
    <w:rsid w:val="000B2B0D"/>
    <w:rsid w:val="000B3ED4"/>
    <w:rsid w:val="000B4D2C"/>
    <w:rsid w:val="000B6D0B"/>
    <w:rsid w:val="000B714A"/>
    <w:rsid w:val="000C1703"/>
    <w:rsid w:val="000C2572"/>
    <w:rsid w:val="000C51FB"/>
    <w:rsid w:val="000D161E"/>
    <w:rsid w:val="000D40DF"/>
    <w:rsid w:val="000D464B"/>
    <w:rsid w:val="000D525F"/>
    <w:rsid w:val="000D53D8"/>
    <w:rsid w:val="000D63C1"/>
    <w:rsid w:val="000D6E74"/>
    <w:rsid w:val="000D7913"/>
    <w:rsid w:val="000D7BF4"/>
    <w:rsid w:val="000E03C2"/>
    <w:rsid w:val="000E1CB0"/>
    <w:rsid w:val="000E1D1E"/>
    <w:rsid w:val="000E30E9"/>
    <w:rsid w:val="000E490A"/>
    <w:rsid w:val="000E52F4"/>
    <w:rsid w:val="000F3B3C"/>
    <w:rsid w:val="00102DCE"/>
    <w:rsid w:val="00104697"/>
    <w:rsid w:val="0010506C"/>
    <w:rsid w:val="00105E68"/>
    <w:rsid w:val="001074B8"/>
    <w:rsid w:val="00112440"/>
    <w:rsid w:val="00112996"/>
    <w:rsid w:val="00112AB5"/>
    <w:rsid w:val="00113A06"/>
    <w:rsid w:val="00115BCE"/>
    <w:rsid w:val="00120F8D"/>
    <w:rsid w:val="00121CD2"/>
    <w:rsid w:val="00122EE7"/>
    <w:rsid w:val="0012374B"/>
    <w:rsid w:val="001256BA"/>
    <w:rsid w:val="00126B29"/>
    <w:rsid w:val="00130260"/>
    <w:rsid w:val="0013061E"/>
    <w:rsid w:val="001317B7"/>
    <w:rsid w:val="001324B3"/>
    <w:rsid w:val="00132697"/>
    <w:rsid w:val="001339E3"/>
    <w:rsid w:val="00134D65"/>
    <w:rsid w:val="001363A8"/>
    <w:rsid w:val="001372CB"/>
    <w:rsid w:val="001375ED"/>
    <w:rsid w:val="001378F1"/>
    <w:rsid w:val="001421C3"/>
    <w:rsid w:val="001464DA"/>
    <w:rsid w:val="0015279B"/>
    <w:rsid w:val="00152BBE"/>
    <w:rsid w:val="0015383D"/>
    <w:rsid w:val="0016061B"/>
    <w:rsid w:val="00162CF3"/>
    <w:rsid w:val="00163963"/>
    <w:rsid w:val="00165F3A"/>
    <w:rsid w:val="00170193"/>
    <w:rsid w:val="001720B0"/>
    <w:rsid w:val="0017316B"/>
    <w:rsid w:val="0017360D"/>
    <w:rsid w:val="00173A48"/>
    <w:rsid w:val="00175224"/>
    <w:rsid w:val="00176D3D"/>
    <w:rsid w:val="00181854"/>
    <w:rsid w:val="00181D32"/>
    <w:rsid w:val="00181F83"/>
    <w:rsid w:val="0018501F"/>
    <w:rsid w:val="001851FC"/>
    <w:rsid w:val="001856AF"/>
    <w:rsid w:val="00190EB6"/>
    <w:rsid w:val="001915AE"/>
    <w:rsid w:val="001934E4"/>
    <w:rsid w:val="001A1AF2"/>
    <w:rsid w:val="001A2391"/>
    <w:rsid w:val="001A32A6"/>
    <w:rsid w:val="001A4980"/>
    <w:rsid w:val="001A4E4C"/>
    <w:rsid w:val="001B0218"/>
    <w:rsid w:val="001B32D5"/>
    <w:rsid w:val="001B668A"/>
    <w:rsid w:val="001B7C26"/>
    <w:rsid w:val="001C2FED"/>
    <w:rsid w:val="001C4849"/>
    <w:rsid w:val="001C71C4"/>
    <w:rsid w:val="001D4371"/>
    <w:rsid w:val="001D6033"/>
    <w:rsid w:val="001D7DFC"/>
    <w:rsid w:val="001E010F"/>
    <w:rsid w:val="001E0A86"/>
    <w:rsid w:val="001E0EC9"/>
    <w:rsid w:val="001E21DE"/>
    <w:rsid w:val="001E48E2"/>
    <w:rsid w:val="001E5A14"/>
    <w:rsid w:val="001E6A2A"/>
    <w:rsid w:val="001F044B"/>
    <w:rsid w:val="001F0A06"/>
    <w:rsid w:val="001F3EED"/>
    <w:rsid w:val="001F4D28"/>
    <w:rsid w:val="001F5C0B"/>
    <w:rsid w:val="001F5D5D"/>
    <w:rsid w:val="00200B51"/>
    <w:rsid w:val="00215851"/>
    <w:rsid w:val="0022417E"/>
    <w:rsid w:val="002254CA"/>
    <w:rsid w:val="00226585"/>
    <w:rsid w:val="00226C05"/>
    <w:rsid w:val="002312FD"/>
    <w:rsid w:val="002313B9"/>
    <w:rsid w:val="0023411E"/>
    <w:rsid w:val="00234F20"/>
    <w:rsid w:val="00236F22"/>
    <w:rsid w:val="0023762E"/>
    <w:rsid w:val="0024016B"/>
    <w:rsid w:val="002420AD"/>
    <w:rsid w:val="00242209"/>
    <w:rsid w:val="00243828"/>
    <w:rsid w:val="00243F0B"/>
    <w:rsid w:val="00246472"/>
    <w:rsid w:val="002511BB"/>
    <w:rsid w:val="0025538B"/>
    <w:rsid w:val="0026110D"/>
    <w:rsid w:val="00261810"/>
    <w:rsid w:val="00265982"/>
    <w:rsid w:val="00267114"/>
    <w:rsid w:val="0027028F"/>
    <w:rsid w:val="00271A00"/>
    <w:rsid w:val="002724E6"/>
    <w:rsid w:val="00274170"/>
    <w:rsid w:val="00274A3D"/>
    <w:rsid w:val="0027592B"/>
    <w:rsid w:val="00275D0C"/>
    <w:rsid w:val="00280C41"/>
    <w:rsid w:val="00281139"/>
    <w:rsid w:val="0028191A"/>
    <w:rsid w:val="002834CC"/>
    <w:rsid w:val="002838B6"/>
    <w:rsid w:val="00285FC0"/>
    <w:rsid w:val="002861DD"/>
    <w:rsid w:val="00287070"/>
    <w:rsid w:val="00295934"/>
    <w:rsid w:val="002A7623"/>
    <w:rsid w:val="002B15B4"/>
    <w:rsid w:val="002B2580"/>
    <w:rsid w:val="002B447B"/>
    <w:rsid w:val="002B73C0"/>
    <w:rsid w:val="002C0E7B"/>
    <w:rsid w:val="002C2F12"/>
    <w:rsid w:val="002C595C"/>
    <w:rsid w:val="002C7BFB"/>
    <w:rsid w:val="002D0B6D"/>
    <w:rsid w:val="002D4287"/>
    <w:rsid w:val="002D7CB1"/>
    <w:rsid w:val="002E0191"/>
    <w:rsid w:val="002E45D4"/>
    <w:rsid w:val="002E463A"/>
    <w:rsid w:val="002E4672"/>
    <w:rsid w:val="002E5F72"/>
    <w:rsid w:val="002E60BE"/>
    <w:rsid w:val="002E6279"/>
    <w:rsid w:val="002F0DB3"/>
    <w:rsid w:val="002F59E3"/>
    <w:rsid w:val="002F7DC7"/>
    <w:rsid w:val="00300702"/>
    <w:rsid w:val="0030499C"/>
    <w:rsid w:val="003049FB"/>
    <w:rsid w:val="0030631B"/>
    <w:rsid w:val="00306F57"/>
    <w:rsid w:val="00313D00"/>
    <w:rsid w:val="003146E9"/>
    <w:rsid w:val="00314D47"/>
    <w:rsid w:val="0031563F"/>
    <w:rsid w:val="00316FFC"/>
    <w:rsid w:val="00321310"/>
    <w:rsid w:val="00321DED"/>
    <w:rsid w:val="00322A39"/>
    <w:rsid w:val="00322A6A"/>
    <w:rsid w:val="00323342"/>
    <w:rsid w:val="00323E85"/>
    <w:rsid w:val="00324081"/>
    <w:rsid w:val="0032447F"/>
    <w:rsid w:val="003248DC"/>
    <w:rsid w:val="00324BDB"/>
    <w:rsid w:val="003254B9"/>
    <w:rsid w:val="00325C32"/>
    <w:rsid w:val="00330690"/>
    <w:rsid w:val="0033214D"/>
    <w:rsid w:val="003321B7"/>
    <w:rsid w:val="00333B1C"/>
    <w:rsid w:val="00334DEB"/>
    <w:rsid w:val="00335E33"/>
    <w:rsid w:val="003406B3"/>
    <w:rsid w:val="00341FB0"/>
    <w:rsid w:val="00343129"/>
    <w:rsid w:val="00343826"/>
    <w:rsid w:val="00343E04"/>
    <w:rsid w:val="00345E7F"/>
    <w:rsid w:val="00345E8A"/>
    <w:rsid w:val="00351F0A"/>
    <w:rsid w:val="003629FE"/>
    <w:rsid w:val="00363A20"/>
    <w:rsid w:val="00364800"/>
    <w:rsid w:val="00365D6B"/>
    <w:rsid w:val="003705C3"/>
    <w:rsid w:val="003707CB"/>
    <w:rsid w:val="00371BE5"/>
    <w:rsid w:val="0037489F"/>
    <w:rsid w:val="00380779"/>
    <w:rsid w:val="003811E7"/>
    <w:rsid w:val="003879D7"/>
    <w:rsid w:val="00387F6B"/>
    <w:rsid w:val="00395F27"/>
    <w:rsid w:val="003966EC"/>
    <w:rsid w:val="00397B0C"/>
    <w:rsid w:val="003A0452"/>
    <w:rsid w:val="003A2F3F"/>
    <w:rsid w:val="003B1286"/>
    <w:rsid w:val="003B1EA5"/>
    <w:rsid w:val="003B2DE7"/>
    <w:rsid w:val="003B5F9D"/>
    <w:rsid w:val="003B7E86"/>
    <w:rsid w:val="003C2090"/>
    <w:rsid w:val="003C2951"/>
    <w:rsid w:val="003C483A"/>
    <w:rsid w:val="003C793A"/>
    <w:rsid w:val="003D24CF"/>
    <w:rsid w:val="003D28AC"/>
    <w:rsid w:val="003E0CAB"/>
    <w:rsid w:val="003E67A4"/>
    <w:rsid w:val="003E7871"/>
    <w:rsid w:val="003F1987"/>
    <w:rsid w:val="003F4CAA"/>
    <w:rsid w:val="003F5607"/>
    <w:rsid w:val="004022F2"/>
    <w:rsid w:val="00402EC4"/>
    <w:rsid w:val="00404CE9"/>
    <w:rsid w:val="00405CA4"/>
    <w:rsid w:val="004111F7"/>
    <w:rsid w:val="00413813"/>
    <w:rsid w:val="00414B74"/>
    <w:rsid w:val="004169CC"/>
    <w:rsid w:val="0042054D"/>
    <w:rsid w:val="0042313E"/>
    <w:rsid w:val="0043149A"/>
    <w:rsid w:val="004323DF"/>
    <w:rsid w:val="00433C75"/>
    <w:rsid w:val="00434156"/>
    <w:rsid w:val="004417D2"/>
    <w:rsid w:val="004500DF"/>
    <w:rsid w:val="00452A8D"/>
    <w:rsid w:val="00456926"/>
    <w:rsid w:val="00461EE7"/>
    <w:rsid w:val="00462541"/>
    <w:rsid w:val="004627F5"/>
    <w:rsid w:val="00462AB4"/>
    <w:rsid w:val="00463373"/>
    <w:rsid w:val="004679A1"/>
    <w:rsid w:val="00472254"/>
    <w:rsid w:val="0047269F"/>
    <w:rsid w:val="00472C12"/>
    <w:rsid w:val="004746CB"/>
    <w:rsid w:val="0047472B"/>
    <w:rsid w:val="00481602"/>
    <w:rsid w:val="00482FC1"/>
    <w:rsid w:val="00486439"/>
    <w:rsid w:val="004866AE"/>
    <w:rsid w:val="00490196"/>
    <w:rsid w:val="004924DD"/>
    <w:rsid w:val="00492A75"/>
    <w:rsid w:val="00492B2C"/>
    <w:rsid w:val="00492B38"/>
    <w:rsid w:val="00492F2B"/>
    <w:rsid w:val="00495B78"/>
    <w:rsid w:val="004A077B"/>
    <w:rsid w:val="004A139E"/>
    <w:rsid w:val="004A18B8"/>
    <w:rsid w:val="004A1D43"/>
    <w:rsid w:val="004A5D6A"/>
    <w:rsid w:val="004A79DC"/>
    <w:rsid w:val="004B16C9"/>
    <w:rsid w:val="004B3F12"/>
    <w:rsid w:val="004B5AE7"/>
    <w:rsid w:val="004C69D3"/>
    <w:rsid w:val="004D1D01"/>
    <w:rsid w:val="004D2C42"/>
    <w:rsid w:val="004D367E"/>
    <w:rsid w:val="004D3C76"/>
    <w:rsid w:val="004D638C"/>
    <w:rsid w:val="004D776A"/>
    <w:rsid w:val="004E0D6A"/>
    <w:rsid w:val="004E10FA"/>
    <w:rsid w:val="004E3B2E"/>
    <w:rsid w:val="004F6115"/>
    <w:rsid w:val="004F61EF"/>
    <w:rsid w:val="004F7357"/>
    <w:rsid w:val="00502503"/>
    <w:rsid w:val="0050506B"/>
    <w:rsid w:val="0051347D"/>
    <w:rsid w:val="00514CB6"/>
    <w:rsid w:val="00515A3C"/>
    <w:rsid w:val="0053329A"/>
    <w:rsid w:val="00537103"/>
    <w:rsid w:val="00540F88"/>
    <w:rsid w:val="005502CD"/>
    <w:rsid w:val="00553249"/>
    <w:rsid w:val="00557425"/>
    <w:rsid w:val="00557B56"/>
    <w:rsid w:val="00560135"/>
    <w:rsid w:val="005606C3"/>
    <w:rsid w:val="0056302D"/>
    <w:rsid w:val="00571D12"/>
    <w:rsid w:val="00573283"/>
    <w:rsid w:val="00573F6C"/>
    <w:rsid w:val="005745DB"/>
    <w:rsid w:val="005773CE"/>
    <w:rsid w:val="00577E25"/>
    <w:rsid w:val="0058055E"/>
    <w:rsid w:val="00580AB5"/>
    <w:rsid w:val="00580E95"/>
    <w:rsid w:val="00581E15"/>
    <w:rsid w:val="00582892"/>
    <w:rsid w:val="00582B1C"/>
    <w:rsid w:val="00585F1F"/>
    <w:rsid w:val="005901E2"/>
    <w:rsid w:val="005932CF"/>
    <w:rsid w:val="00596737"/>
    <w:rsid w:val="005A2707"/>
    <w:rsid w:val="005A2C3B"/>
    <w:rsid w:val="005A3443"/>
    <w:rsid w:val="005A5EF9"/>
    <w:rsid w:val="005A656F"/>
    <w:rsid w:val="005B0176"/>
    <w:rsid w:val="005B1393"/>
    <w:rsid w:val="005B1AE8"/>
    <w:rsid w:val="005B3161"/>
    <w:rsid w:val="005B3468"/>
    <w:rsid w:val="005B455F"/>
    <w:rsid w:val="005B5500"/>
    <w:rsid w:val="005B5564"/>
    <w:rsid w:val="005C10D6"/>
    <w:rsid w:val="005C1547"/>
    <w:rsid w:val="005C44E3"/>
    <w:rsid w:val="005C6601"/>
    <w:rsid w:val="005C6E62"/>
    <w:rsid w:val="005C7D73"/>
    <w:rsid w:val="005D272F"/>
    <w:rsid w:val="005D4043"/>
    <w:rsid w:val="005D4BAE"/>
    <w:rsid w:val="005D5212"/>
    <w:rsid w:val="005D5626"/>
    <w:rsid w:val="005D638B"/>
    <w:rsid w:val="005D6FA7"/>
    <w:rsid w:val="005E05C9"/>
    <w:rsid w:val="005E077A"/>
    <w:rsid w:val="005E11E6"/>
    <w:rsid w:val="005E236F"/>
    <w:rsid w:val="005E3959"/>
    <w:rsid w:val="005E5797"/>
    <w:rsid w:val="005E5B36"/>
    <w:rsid w:val="005E5BE3"/>
    <w:rsid w:val="005E7AAC"/>
    <w:rsid w:val="005F28EF"/>
    <w:rsid w:val="00601D6C"/>
    <w:rsid w:val="00604D7B"/>
    <w:rsid w:val="00606D6F"/>
    <w:rsid w:val="00610778"/>
    <w:rsid w:val="00612448"/>
    <w:rsid w:val="00614B3C"/>
    <w:rsid w:val="00615138"/>
    <w:rsid w:val="00615D4F"/>
    <w:rsid w:val="00615D72"/>
    <w:rsid w:val="0062000E"/>
    <w:rsid w:val="006221F0"/>
    <w:rsid w:val="00622848"/>
    <w:rsid w:val="00623B12"/>
    <w:rsid w:val="00627362"/>
    <w:rsid w:val="00630B0E"/>
    <w:rsid w:val="006311FC"/>
    <w:rsid w:val="00631DCA"/>
    <w:rsid w:val="00634874"/>
    <w:rsid w:val="00634914"/>
    <w:rsid w:val="00635F06"/>
    <w:rsid w:val="00636DE5"/>
    <w:rsid w:val="00653110"/>
    <w:rsid w:val="00656546"/>
    <w:rsid w:val="00660869"/>
    <w:rsid w:val="00665D8A"/>
    <w:rsid w:val="00667F6B"/>
    <w:rsid w:val="00671D57"/>
    <w:rsid w:val="0067513C"/>
    <w:rsid w:val="006752EB"/>
    <w:rsid w:val="006872A0"/>
    <w:rsid w:val="0069047E"/>
    <w:rsid w:val="0069068A"/>
    <w:rsid w:val="00690A37"/>
    <w:rsid w:val="00693B39"/>
    <w:rsid w:val="00693BA3"/>
    <w:rsid w:val="00697474"/>
    <w:rsid w:val="006A2299"/>
    <w:rsid w:val="006A3703"/>
    <w:rsid w:val="006A73C1"/>
    <w:rsid w:val="006B0668"/>
    <w:rsid w:val="006B11A0"/>
    <w:rsid w:val="006B18BF"/>
    <w:rsid w:val="006B31D5"/>
    <w:rsid w:val="006B3958"/>
    <w:rsid w:val="006B427B"/>
    <w:rsid w:val="006B4578"/>
    <w:rsid w:val="006B6C87"/>
    <w:rsid w:val="006C4AA9"/>
    <w:rsid w:val="006C4E25"/>
    <w:rsid w:val="006C5474"/>
    <w:rsid w:val="006D02F6"/>
    <w:rsid w:val="006D6188"/>
    <w:rsid w:val="006D6383"/>
    <w:rsid w:val="006D668C"/>
    <w:rsid w:val="006E2305"/>
    <w:rsid w:val="006E3ADD"/>
    <w:rsid w:val="006E48D5"/>
    <w:rsid w:val="007003A0"/>
    <w:rsid w:val="0070425A"/>
    <w:rsid w:val="00705F98"/>
    <w:rsid w:val="007075EE"/>
    <w:rsid w:val="0070795C"/>
    <w:rsid w:val="007118DD"/>
    <w:rsid w:val="007123FB"/>
    <w:rsid w:val="00713160"/>
    <w:rsid w:val="007144CB"/>
    <w:rsid w:val="00716FA6"/>
    <w:rsid w:val="007215B8"/>
    <w:rsid w:val="00721D62"/>
    <w:rsid w:val="0072407F"/>
    <w:rsid w:val="00726F61"/>
    <w:rsid w:val="0073150B"/>
    <w:rsid w:val="00733404"/>
    <w:rsid w:val="00734C8C"/>
    <w:rsid w:val="00736165"/>
    <w:rsid w:val="00737BFF"/>
    <w:rsid w:val="00741845"/>
    <w:rsid w:val="00741E84"/>
    <w:rsid w:val="00742B26"/>
    <w:rsid w:val="00744F7A"/>
    <w:rsid w:val="00745A8D"/>
    <w:rsid w:val="007479F1"/>
    <w:rsid w:val="00750DE3"/>
    <w:rsid w:val="007532AD"/>
    <w:rsid w:val="00753F9C"/>
    <w:rsid w:val="00764A6D"/>
    <w:rsid w:val="0077010A"/>
    <w:rsid w:val="00772E35"/>
    <w:rsid w:val="00773F48"/>
    <w:rsid w:val="00774FBF"/>
    <w:rsid w:val="0077537A"/>
    <w:rsid w:val="0078103F"/>
    <w:rsid w:val="00781541"/>
    <w:rsid w:val="00783343"/>
    <w:rsid w:val="0078365E"/>
    <w:rsid w:val="007846F7"/>
    <w:rsid w:val="00786354"/>
    <w:rsid w:val="007875AF"/>
    <w:rsid w:val="00787A96"/>
    <w:rsid w:val="00792064"/>
    <w:rsid w:val="00793E73"/>
    <w:rsid w:val="007A0167"/>
    <w:rsid w:val="007A07DB"/>
    <w:rsid w:val="007A4177"/>
    <w:rsid w:val="007A44AA"/>
    <w:rsid w:val="007A6314"/>
    <w:rsid w:val="007A6C6F"/>
    <w:rsid w:val="007A7D18"/>
    <w:rsid w:val="007B218A"/>
    <w:rsid w:val="007B33C1"/>
    <w:rsid w:val="007B34A4"/>
    <w:rsid w:val="007B53D4"/>
    <w:rsid w:val="007C0406"/>
    <w:rsid w:val="007C08F0"/>
    <w:rsid w:val="007C5058"/>
    <w:rsid w:val="007C525A"/>
    <w:rsid w:val="007C7A0D"/>
    <w:rsid w:val="007D164F"/>
    <w:rsid w:val="007D6127"/>
    <w:rsid w:val="007E3A28"/>
    <w:rsid w:val="007E42E3"/>
    <w:rsid w:val="007E4389"/>
    <w:rsid w:val="007F0C6A"/>
    <w:rsid w:val="007F22BB"/>
    <w:rsid w:val="007F2C31"/>
    <w:rsid w:val="007F661E"/>
    <w:rsid w:val="00800949"/>
    <w:rsid w:val="008067E5"/>
    <w:rsid w:val="0080700E"/>
    <w:rsid w:val="00810AC6"/>
    <w:rsid w:val="008118B5"/>
    <w:rsid w:val="00811DEC"/>
    <w:rsid w:val="00814C84"/>
    <w:rsid w:val="00822782"/>
    <w:rsid w:val="00824D3B"/>
    <w:rsid w:val="0082629D"/>
    <w:rsid w:val="00827F15"/>
    <w:rsid w:val="00832DA4"/>
    <w:rsid w:val="00833980"/>
    <w:rsid w:val="008379EC"/>
    <w:rsid w:val="00837C6A"/>
    <w:rsid w:val="008412FE"/>
    <w:rsid w:val="0084187A"/>
    <w:rsid w:val="008423C2"/>
    <w:rsid w:val="00842D88"/>
    <w:rsid w:val="00844F7A"/>
    <w:rsid w:val="008460D8"/>
    <w:rsid w:val="00856E56"/>
    <w:rsid w:val="008607A8"/>
    <w:rsid w:val="00860F3F"/>
    <w:rsid w:val="00861914"/>
    <w:rsid w:val="00865D46"/>
    <w:rsid w:val="00871973"/>
    <w:rsid w:val="00872F70"/>
    <w:rsid w:val="00874444"/>
    <w:rsid w:val="0088003E"/>
    <w:rsid w:val="008806C7"/>
    <w:rsid w:val="00880C57"/>
    <w:rsid w:val="008821A2"/>
    <w:rsid w:val="008879D8"/>
    <w:rsid w:val="008912A2"/>
    <w:rsid w:val="00894A5A"/>
    <w:rsid w:val="00895BD3"/>
    <w:rsid w:val="00896BCD"/>
    <w:rsid w:val="008A2AA8"/>
    <w:rsid w:val="008A7CAD"/>
    <w:rsid w:val="008B03A3"/>
    <w:rsid w:val="008B141F"/>
    <w:rsid w:val="008B3349"/>
    <w:rsid w:val="008B3DC3"/>
    <w:rsid w:val="008B4EFA"/>
    <w:rsid w:val="008B57A9"/>
    <w:rsid w:val="008C2A1A"/>
    <w:rsid w:val="008D213A"/>
    <w:rsid w:val="008D292C"/>
    <w:rsid w:val="008D339E"/>
    <w:rsid w:val="008D58F5"/>
    <w:rsid w:val="008D71B3"/>
    <w:rsid w:val="008E0016"/>
    <w:rsid w:val="008E02BD"/>
    <w:rsid w:val="008E14AF"/>
    <w:rsid w:val="008E1755"/>
    <w:rsid w:val="008E1DC0"/>
    <w:rsid w:val="008E413C"/>
    <w:rsid w:val="008E4FF4"/>
    <w:rsid w:val="008E6A3F"/>
    <w:rsid w:val="008E6BA6"/>
    <w:rsid w:val="008E6C11"/>
    <w:rsid w:val="008F0A1D"/>
    <w:rsid w:val="008F37DD"/>
    <w:rsid w:val="008F3C58"/>
    <w:rsid w:val="008F4683"/>
    <w:rsid w:val="008F4BDE"/>
    <w:rsid w:val="008F68A9"/>
    <w:rsid w:val="00905309"/>
    <w:rsid w:val="009076EA"/>
    <w:rsid w:val="00913C08"/>
    <w:rsid w:val="00914ED5"/>
    <w:rsid w:val="00916F97"/>
    <w:rsid w:val="009210C4"/>
    <w:rsid w:val="00921E2B"/>
    <w:rsid w:val="00921F8B"/>
    <w:rsid w:val="00924882"/>
    <w:rsid w:val="00924BAD"/>
    <w:rsid w:val="00927658"/>
    <w:rsid w:val="00927AE9"/>
    <w:rsid w:val="00927F45"/>
    <w:rsid w:val="00930901"/>
    <w:rsid w:val="00931533"/>
    <w:rsid w:val="009317E9"/>
    <w:rsid w:val="00931BC0"/>
    <w:rsid w:val="00932E79"/>
    <w:rsid w:val="0093470E"/>
    <w:rsid w:val="009366F2"/>
    <w:rsid w:val="00940063"/>
    <w:rsid w:val="00941525"/>
    <w:rsid w:val="00942C74"/>
    <w:rsid w:val="00944AC3"/>
    <w:rsid w:val="00950C2A"/>
    <w:rsid w:val="00952681"/>
    <w:rsid w:val="00953C8E"/>
    <w:rsid w:val="009563CC"/>
    <w:rsid w:val="00961825"/>
    <w:rsid w:val="0096565C"/>
    <w:rsid w:val="00965B9E"/>
    <w:rsid w:val="00965C52"/>
    <w:rsid w:val="0096785B"/>
    <w:rsid w:val="00967B8A"/>
    <w:rsid w:val="009702CE"/>
    <w:rsid w:val="0097170D"/>
    <w:rsid w:val="00972DBD"/>
    <w:rsid w:val="00973A56"/>
    <w:rsid w:val="009740E9"/>
    <w:rsid w:val="00974186"/>
    <w:rsid w:val="00975B87"/>
    <w:rsid w:val="00985166"/>
    <w:rsid w:val="00990E92"/>
    <w:rsid w:val="0099226D"/>
    <w:rsid w:val="00993282"/>
    <w:rsid w:val="009945C2"/>
    <w:rsid w:val="00997242"/>
    <w:rsid w:val="009A6186"/>
    <w:rsid w:val="009A62EA"/>
    <w:rsid w:val="009A7B8F"/>
    <w:rsid w:val="009B077F"/>
    <w:rsid w:val="009B32D4"/>
    <w:rsid w:val="009B4BC2"/>
    <w:rsid w:val="009B4FE1"/>
    <w:rsid w:val="009C18E8"/>
    <w:rsid w:val="009C2297"/>
    <w:rsid w:val="009C7E21"/>
    <w:rsid w:val="009D2AF5"/>
    <w:rsid w:val="009D7584"/>
    <w:rsid w:val="009E2522"/>
    <w:rsid w:val="009E7372"/>
    <w:rsid w:val="009E7A11"/>
    <w:rsid w:val="009F269B"/>
    <w:rsid w:val="009F555A"/>
    <w:rsid w:val="009F63D8"/>
    <w:rsid w:val="00A0059D"/>
    <w:rsid w:val="00A03106"/>
    <w:rsid w:val="00A03FE3"/>
    <w:rsid w:val="00A074F1"/>
    <w:rsid w:val="00A10815"/>
    <w:rsid w:val="00A12B69"/>
    <w:rsid w:val="00A13622"/>
    <w:rsid w:val="00A14679"/>
    <w:rsid w:val="00A14C14"/>
    <w:rsid w:val="00A15E4D"/>
    <w:rsid w:val="00A15F86"/>
    <w:rsid w:val="00A1770E"/>
    <w:rsid w:val="00A20714"/>
    <w:rsid w:val="00A21AB8"/>
    <w:rsid w:val="00A21E1E"/>
    <w:rsid w:val="00A24881"/>
    <w:rsid w:val="00A24971"/>
    <w:rsid w:val="00A25171"/>
    <w:rsid w:val="00A279C4"/>
    <w:rsid w:val="00A313B7"/>
    <w:rsid w:val="00A31FFD"/>
    <w:rsid w:val="00A35516"/>
    <w:rsid w:val="00A355AC"/>
    <w:rsid w:val="00A36051"/>
    <w:rsid w:val="00A4199C"/>
    <w:rsid w:val="00A42A74"/>
    <w:rsid w:val="00A445F1"/>
    <w:rsid w:val="00A52495"/>
    <w:rsid w:val="00A567D0"/>
    <w:rsid w:val="00A6411F"/>
    <w:rsid w:val="00A667DC"/>
    <w:rsid w:val="00A67713"/>
    <w:rsid w:val="00A71B36"/>
    <w:rsid w:val="00A71F51"/>
    <w:rsid w:val="00A72450"/>
    <w:rsid w:val="00A75FEE"/>
    <w:rsid w:val="00A84F56"/>
    <w:rsid w:val="00A86E9F"/>
    <w:rsid w:val="00A900E4"/>
    <w:rsid w:val="00A91E27"/>
    <w:rsid w:val="00A9389C"/>
    <w:rsid w:val="00A93E5D"/>
    <w:rsid w:val="00AA10C4"/>
    <w:rsid w:val="00AA14B4"/>
    <w:rsid w:val="00AC3A4D"/>
    <w:rsid w:val="00AC4440"/>
    <w:rsid w:val="00AC56C1"/>
    <w:rsid w:val="00AC6E32"/>
    <w:rsid w:val="00AD0DBB"/>
    <w:rsid w:val="00AD5587"/>
    <w:rsid w:val="00AD5BC0"/>
    <w:rsid w:val="00AE3FC4"/>
    <w:rsid w:val="00AE4B76"/>
    <w:rsid w:val="00AE6DB3"/>
    <w:rsid w:val="00AF41A1"/>
    <w:rsid w:val="00AF6CBD"/>
    <w:rsid w:val="00B0083B"/>
    <w:rsid w:val="00B00F30"/>
    <w:rsid w:val="00B03556"/>
    <w:rsid w:val="00B04516"/>
    <w:rsid w:val="00B050BC"/>
    <w:rsid w:val="00B12867"/>
    <w:rsid w:val="00B17DCE"/>
    <w:rsid w:val="00B2249C"/>
    <w:rsid w:val="00B22DEB"/>
    <w:rsid w:val="00B236C2"/>
    <w:rsid w:val="00B27A3A"/>
    <w:rsid w:val="00B31C14"/>
    <w:rsid w:val="00B35C64"/>
    <w:rsid w:val="00B367AD"/>
    <w:rsid w:val="00B36F96"/>
    <w:rsid w:val="00B40E5D"/>
    <w:rsid w:val="00B40FC8"/>
    <w:rsid w:val="00B410CC"/>
    <w:rsid w:val="00B41185"/>
    <w:rsid w:val="00B42852"/>
    <w:rsid w:val="00B433E2"/>
    <w:rsid w:val="00B449A0"/>
    <w:rsid w:val="00B451FF"/>
    <w:rsid w:val="00B519FC"/>
    <w:rsid w:val="00B55046"/>
    <w:rsid w:val="00B5568C"/>
    <w:rsid w:val="00B57DD5"/>
    <w:rsid w:val="00B619AC"/>
    <w:rsid w:val="00B646D8"/>
    <w:rsid w:val="00B66ACD"/>
    <w:rsid w:val="00B70668"/>
    <w:rsid w:val="00B71721"/>
    <w:rsid w:val="00B753B7"/>
    <w:rsid w:val="00B75C8D"/>
    <w:rsid w:val="00B77F43"/>
    <w:rsid w:val="00B81C5F"/>
    <w:rsid w:val="00B8326F"/>
    <w:rsid w:val="00B8527E"/>
    <w:rsid w:val="00B9250F"/>
    <w:rsid w:val="00B95130"/>
    <w:rsid w:val="00B95C0A"/>
    <w:rsid w:val="00B968AE"/>
    <w:rsid w:val="00B973B9"/>
    <w:rsid w:val="00BA19FF"/>
    <w:rsid w:val="00BA1C03"/>
    <w:rsid w:val="00BA22DB"/>
    <w:rsid w:val="00BA2B56"/>
    <w:rsid w:val="00BC1443"/>
    <w:rsid w:val="00BC40D7"/>
    <w:rsid w:val="00BC4731"/>
    <w:rsid w:val="00BC5BCA"/>
    <w:rsid w:val="00BC791B"/>
    <w:rsid w:val="00BD0C4F"/>
    <w:rsid w:val="00BD1814"/>
    <w:rsid w:val="00BD5711"/>
    <w:rsid w:val="00BD64A2"/>
    <w:rsid w:val="00BD7267"/>
    <w:rsid w:val="00BD72AB"/>
    <w:rsid w:val="00BD7BDF"/>
    <w:rsid w:val="00BE1C89"/>
    <w:rsid w:val="00BE25A3"/>
    <w:rsid w:val="00BE4CF8"/>
    <w:rsid w:val="00BE5405"/>
    <w:rsid w:val="00BE5D12"/>
    <w:rsid w:val="00BE6154"/>
    <w:rsid w:val="00BE6CE8"/>
    <w:rsid w:val="00BF637D"/>
    <w:rsid w:val="00BF641B"/>
    <w:rsid w:val="00BF715A"/>
    <w:rsid w:val="00C01C89"/>
    <w:rsid w:val="00C113FC"/>
    <w:rsid w:val="00C137CA"/>
    <w:rsid w:val="00C14216"/>
    <w:rsid w:val="00C157BE"/>
    <w:rsid w:val="00C16A10"/>
    <w:rsid w:val="00C24B9C"/>
    <w:rsid w:val="00C25629"/>
    <w:rsid w:val="00C30357"/>
    <w:rsid w:val="00C30B8D"/>
    <w:rsid w:val="00C32F64"/>
    <w:rsid w:val="00C34A23"/>
    <w:rsid w:val="00C36699"/>
    <w:rsid w:val="00C37735"/>
    <w:rsid w:val="00C379B9"/>
    <w:rsid w:val="00C429B1"/>
    <w:rsid w:val="00C43151"/>
    <w:rsid w:val="00C43A13"/>
    <w:rsid w:val="00C500F9"/>
    <w:rsid w:val="00C522C7"/>
    <w:rsid w:val="00C530BB"/>
    <w:rsid w:val="00C54BEA"/>
    <w:rsid w:val="00C5504F"/>
    <w:rsid w:val="00C620C9"/>
    <w:rsid w:val="00C6331E"/>
    <w:rsid w:val="00C7166D"/>
    <w:rsid w:val="00C73BA5"/>
    <w:rsid w:val="00C77F6B"/>
    <w:rsid w:val="00C815E1"/>
    <w:rsid w:val="00C81E3D"/>
    <w:rsid w:val="00C855E7"/>
    <w:rsid w:val="00C87408"/>
    <w:rsid w:val="00C9051E"/>
    <w:rsid w:val="00C9234C"/>
    <w:rsid w:val="00C92EEE"/>
    <w:rsid w:val="00CA0280"/>
    <w:rsid w:val="00CA1750"/>
    <w:rsid w:val="00CA1E51"/>
    <w:rsid w:val="00CA37A0"/>
    <w:rsid w:val="00CA466B"/>
    <w:rsid w:val="00CA5B5B"/>
    <w:rsid w:val="00CA61A7"/>
    <w:rsid w:val="00CA6B93"/>
    <w:rsid w:val="00CB0CC5"/>
    <w:rsid w:val="00CB1547"/>
    <w:rsid w:val="00CB16D1"/>
    <w:rsid w:val="00CB1D37"/>
    <w:rsid w:val="00CB6D83"/>
    <w:rsid w:val="00CC0BDC"/>
    <w:rsid w:val="00CC3013"/>
    <w:rsid w:val="00CC5AF7"/>
    <w:rsid w:val="00CC7CB3"/>
    <w:rsid w:val="00CC7F0D"/>
    <w:rsid w:val="00CD240A"/>
    <w:rsid w:val="00CD282D"/>
    <w:rsid w:val="00CD6FBC"/>
    <w:rsid w:val="00CE2855"/>
    <w:rsid w:val="00CE486F"/>
    <w:rsid w:val="00CE7492"/>
    <w:rsid w:val="00CF506F"/>
    <w:rsid w:val="00CF5256"/>
    <w:rsid w:val="00D03944"/>
    <w:rsid w:val="00D04248"/>
    <w:rsid w:val="00D05023"/>
    <w:rsid w:val="00D05E68"/>
    <w:rsid w:val="00D06165"/>
    <w:rsid w:val="00D063FF"/>
    <w:rsid w:val="00D13158"/>
    <w:rsid w:val="00D148F3"/>
    <w:rsid w:val="00D14E7F"/>
    <w:rsid w:val="00D16C26"/>
    <w:rsid w:val="00D206D2"/>
    <w:rsid w:val="00D20993"/>
    <w:rsid w:val="00D21C9B"/>
    <w:rsid w:val="00D232F4"/>
    <w:rsid w:val="00D2390B"/>
    <w:rsid w:val="00D23F6E"/>
    <w:rsid w:val="00D2489C"/>
    <w:rsid w:val="00D249B6"/>
    <w:rsid w:val="00D258B8"/>
    <w:rsid w:val="00D2655E"/>
    <w:rsid w:val="00D31F3F"/>
    <w:rsid w:val="00D32CC1"/>
    <w:rsid w:val="00D3324C"/>
    <w:rsid w:val="00D336D8"/>
    <w:rsid w:val="00D33CB5"/>
    <w:rsid w:val="00D346F2"/>
    <w:rsid w:val="00D34D6D"/>
    <w:rsid w:val="00D351B7"/>
    <w:rsid w:val="00D37023"/>
    <w:rsid w:val="00D37CE0"/>
    <w:rsid w:val="00D42132"/>
    <w:rsid w:val="00D469A9"/>
    <w:rsid w:val="00D51BB9"/>
    <w:rsid w:val="00D51C54"/>
    <w:rsid w:val="00D52B82"/>
    <w:rsid w:val="00D55AE8"/>
    <w:rsid w:val="00D55BBB"/>
    <w:rsid w:val="00D569DD"/>
    <w:rsid w:val="00D56F3C"/>
    <w:rsid w:val="00D60084"/>
    <w:rsid w:val="00D609AF"/>
    <w:rsid w:val="00D60BAA"/>
    <w:rsid w:val="00D61D5F"/>
    <w:rsid w:val="00D6370E"/>
    <w:rsid w:val="00D63A30"/>
    <w:rsid w:val="00D65164"/>
    <w:rsid w:val="00D67B6B"/>
    <w:rsid w:val="00D7240A"/>
    <w:rsid w:val="00D724F2"/>
    <w:rsid w:val="00D76446"/>
    <w:rsid w:val="00D7763C"/>
    <w:rsid w:val="00D81297"/>
    <w:rsid w:val="00D85C11"/>
    <w:rsid w:val="00D873EB"/>
    <w:rsid w:val="00D874AD"/>
    <w:rsid w:val="00D8776B"/>
    <w:rsid w:val="00D943A4"/>
    <w:rsid w:val="00DA5B61"/>
    <w:rsid w:val="00DA62BD"/>
    <w:rsid w:val="00DA7627"/>
    <w:rsid w:val="00DB1B84"/>
    <w:rsid w:val="00DB2461"/>
    <w:rsid w:val="00DC0DEA"/>
    <w:rsid w:val="00DC4F2D"/>
    <w:rsid w:val="00DD026C"/>
    <w:rsid w:val="00DD2762"/>
    <w:rsid w:val="00DD62E4"/>
    <w:rsid w:val="00DD635C"/>
    <w:rsid w:val="00DD6DC6"/>
    <w:rsid w:val="00DE085F"/>
    <w:rsid w:val="00DE0EF8"/>
    <w:rsid w:val="00DE5966"/>
    <w:rsid w:val="00DE5EAC"/>
    <w:rsid w:val="00DE6FB4"/>
    <w:rsid w:val="00DF2926"/>
    <w:rsid w:val="00DF66E1"/>
    <w:rsid w:val="00DF700F"/>
    <w:rsid w:val="00DF72EB"/>
    <w:rsid w:val="00E01D01"/>
    <w:rsid w:val="00E01E0B"/>
    <w:rsid w:val="00E0340D"/>
    <w:rsid w:val="00E03754"/>
    <w:rsid w:val="00E03ED4"/>
    <w:rsid w:val="00E06F00"/>
    <w:rsid w:val="00E12E62"/>
    <w:rsid w:val="00E13C1E"/>
    <w:rsid w:val="00E1442C"/>
    <w:rsid w:val="00E15943"/>
    <w:rsid w:val="00E216A6"/>
    <w:rsid w:val="00E2278C"/>
    <w:rsid w:val="00E242A8"/>
    <w:rsid w:val="00E27857"/>
    <w:rsid w:val="00E27ED6"/>
    <w:rsid w:val="00E31123"/>
    <w:rsid w:val="00E348B2"/>
    <w:rsid w:val="00E34F6C"/>
    <w:rsid w:val="00E37EDF"/>
    <w:rsid w:val="00E406A6"/>
    <w:rsid w:val="00E4247A"/>
    <w:rsid w:val="00E42756"/>
    <w:rsid w:val="00E42F60"/>
    <w:rsid w:val="00E45706"/>
    <w:rsid w:val="00E475FC"/>
    <w:rsid w:val="00E47DDB"/>
    <w:rsid w:val="00E554FE"/>
    <w:rsid w:val="00E55792"/>
    <w:rsid w:val="00E55E6C"/>
    <w:rsid w:val="00E566FC"/>
    <w:rsid w:val="00E57560"/>
    <w:rsid w:val="00E57C3D"/>
    <w:rsid w:val="00E60B08"/>
    <w:rsid w:val="00E611CA"/>
    <w:rsid w:val="00E61C8C"/>
    <w:rsid w:val="00E621B9"/>
    <w:rsid w:val="00E62A36"/>
    <w:rsid w:val="00E6361F"/>
    <w:rsid w:val="00E67CE7"/>
    <w:rsid w:val="00E767AE"/>
    <w:rsid w:val="00E77B80"/>
    <w:rsid w:val="00E80CC3"/>
    <w:rsid w:val="00E81339"/>
    <w:rsid w:val="00E85BCD"/>
    <w:rsid w:val="00E8618C"/>
    <w:rsid w:val="00E8749C"/>
    <w:rsid w:val="00E87CEF"/>
    <w:rsid w:val="00E9050D"/>
    <w:rsid w:val="00EA15FB"/>
    <w:rsid w:val="00EA39FA"/>
    <w:rsid w:val="00EA3A8E"/>
    <w:rsid w:val="00EA55E4"/>
    <w:rsid w:val="00EB0B5C"/>
    <w:rsid w:val="00EB14B8"/>
    <w:rsid w:val="00EB27F6"/>
    <w:rsid w:val="00EB3A3D"/>
    <w:rsid w:val="00EB3BB6"/>
    <w:rsid w:val="00EB6E8F"/>
    <w:rsid w:val="00EC0531"/>
    <w:rsid w:val="00EC37AB"/>
    <w:rsid w:val="00EC6990"/>
    <w:rsid w:val="00EC6FB6"/>
    <w:rsid w:val="00ED0382"/>
    <w:rsid w:val="00ED1786"/>
    <w:rsid w:val="00ED7681"/>
    <w:rsid w:val="00EE2A0B"/>
    <w:rsid w:val="00EE2DFC"/>
    <w:rsid w:val="00EE4193"/>
    <w:rsid w:val="00EE4279"/>
    <w:rsid w:val="00EE4A20"/>
    <w:rsid w:val="00EF22F8"/>
    <w:rsid w:val="00EF6636"/>
    <w:rsid w:val="00EF694B"/>
    <w:rsid w:val="00F0112B"/>
    <w:rsid w:val="00F01D79"/>
    <w:rsid w:val="00F01E93"/>
    <w:rsid w:val="00F02013"/>
    <w:rsid w:val="00F02439"/>
    <w:rsid w:val="00F02BCF"/>
    <w:rsid w:val="00F04E0B"/>
    <w:rsid w:val="00F11119"/>
    <w:rsid w:val="00F14CC6"/>
    <w:rsid w:val="00F173FD"/>
    <w:rsid w:val="00F22D69"/>
    <w:rsid w:val="00F26452"/>
    <w:rsid w:val="00F30C4B"/>
    <w:rsid w:val="00F3135C"/>
    <w:rsid w:val="00F31715"/>
    <w:rsid w:val="00F31BAF"/>
    <w:rsid w:val="00F31C74"/>
    <w:rsid w:val="00F36D37"/>
    <w:rsid w:val="00F40C2C"/>
    <w:rsid w:val="00F4289F"/>
    <w:rsid w:val="00F42C32"/>
    <w:rsid w:val="00F43599"/>
    <w:rsid w:val="00F4508F"/>
    <w:rsid w:val="00F4592D"/>
    <w:rsid w:val="00F460E7"/>
    <w:rsid w:val="00F51671"/>
    <w:rsid w:val="00F530BF"/>
    <w:rsid w:val="00F61311"/>
    <w:rsid w:val="00F65CD6"/>
    <w:rsid w:val="00F67532"/>
    <w:rsid w:val="00F703C1"/>
    <w:rsid w:val="00F72B83"/>
    <w:rsid w:val="00F74313"/>
    <w:rsid w:val="00F7747B"/>
    <w:rsid w:val="00F83A37"/>
    <w:rsid w:val="00F842E0"/>
    <w:rsid w:val="00F94196"/>
    <w:rsid w:val="00FA1722"/>
    <w:rsid w:val="00FA22E1"/>
    <w:rsid w:val="00FA4098"/>
    <w:rsid w:val="00FA60A2"/>
    <w:rsid w:val="00FB08D9"/>
    <w:rsid w:val="00FB114B"/>
    <w:rsid w:val="00FB443C"/>
    <w:rsid w:val="00FB7B33"/>
    <w:rsid w:val="00FC3999"/>
    <w:rsid w:val="00FC5DAC"/>
    <w:rsid w:val="00FC7C82"/>
    <w:rsid w:val="00FD08E3"/>
    <w:rsid w:val="00FD1B00"/>
    <w:rsid w:val="00FD6AAA"/>
    <w:rsid w:val="00FD7F26"/>
    <w:rsid w:val="00FE02BD"/>
    <w:rsid w:val="00FE13D4"/>
    <w:rsid w:val="00FE49E2"/>
    <w:rsid w:val="00FE7AD1"/>
    <w:rsid w:val="00FF0860"/>
    <w:rsid w:val="00FF26C7"/>
    <w:rsid w:val="00FF5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187643"/>
  <w15:chartTrackingRefBased/>
  <w15:docId w15:val="{8AD3B5B0-4605-470C-871F-29FC6BFE1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pPr>
    <w:rPr>
      <w:sz w:val="24"/>
      <w:szCs w:val="24"/>
      <w:lang w:val="en-GB" w:eastAsia="en-GB"/>
    </w:rPr>
  </w:style>
  <w:style w:type="paragraph" w:styleId="Heading1">
    <w:name w:val="heading 1"/>
    <w:basedOn w:val="Normal"/>
    <w:next w:val="Normal"/>
    <w:qFormat/>
    <w:locked/>
    <w:pPr>
      <w:keepNext/>
      <w:spacing w:before="240" w:after="60"/>
      <w:outlineLvl w:val="0"/>
    </w:pPr>
    <w:rPr>
      <w:rFonts w:ascii="Arial" w:hAnsi="Arial" w:cs="Arial"/>
      <w:b/>
      <w:bCs/>
      <w:kern w:val="32"/>
      <w:sz w:val="32"/>
      <w:szCs w:val="32"/>
    </w:rPr>
  </w:style>
  <w:style w:type="paragraph" w:styleId="Heading2">
    <w:name w:val="heading 2"/>
    <w:basedOn w:val="Normal"/>
    <w:next w:val="BodyText"/>
    <w:qFormat/>
    <w:locked/>
    <w:pPr>
      <w:keepNext/>
      <w:outlineLvl w:val="1"/>
    </w:pPr>
    <w:rPr>
      <w:b/>
      <w:caps/>
      <w:sz w:val="32"/>
      <w:szCs w:val="20"/>
      <w:lang w:eastAsia="en-US"/>
    </w:rPr>
  </w:style>
  <w:style w:type="paragraph" w:styleId="Heading3">
    <w:name w:val="heading 3"/>
    <w:basedOn w:val="Normal"/>
    <w:next w:val="BodyText"/>
    <w:qFormat/>
    <w:locked/>
    <w:pPr>
      <w:keepNext/>
      <w:spacing w:before="120"/>
      <w:ind w:left="720" w:hanging="720"/>
      <w:outlineLvl w:val="2"/>
    </w:pPr>
    <w:rPr>
      <w:b/>
      <w:caps/>
      <w:sz w:val="28"/>
      <w:szCs w:val="20"/>
      <w:lang w:eastAsia="en-US"/>
    </w:rPr>
  </w:style>
  <w:style w:type="paragraph" w:styleId="Heading4">
    <w:name w:val="heading 4"/>
    <w:basedOn w:val="Normal"/>
    <w:next w:val="Normal"/>
    <w:qFormat/>
    <w:locked/>
    <w:pPr>
      <w:keepNext/>
      <w:keepLines/>
      <w:spacing w:before="120"/>
      <w:outlineLvl w:val="3"/>
    </w:pPr>
    <w:rPr>
      <w:b/>
      <w:szCs w:val="20"/>
      <w:lang w:eastAsia="en-US"/>
    </w:rPr>
  </w:style>
  <w:style w:type="paragraph" w:styleId="Heading5">
    <w:name w:val="heading 5"/>
    <w:basedOn w:val="Heading4"/>
    <w:next w:val="Normal"/>
    <w:qFormat/>
    <w:locked/>
    <w:pPr>
      <w:spacing w:before="0" w:after="0"/>
      <w:outlineLvl w:val="4"/>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ocked/>
    <w:pPr>
      <w:spacing w:after="0"/>
    </w:pPr>
  </w:style>
  <w:style w:type="paragraph" w:customStyle="1" w:styleId="PaperTitle">
    <w:name w:val="Paper_Title"/>
    <w:basedOn w:val="Heading2"/>
    <w:next w:val="Author"/>
    <w:pPr>
      <w:spacing w:after="240"/>
    </w:pPr>
  </w:style>
  <w:style w:type="paragraph" w:customStyle="1" w:styleId="Author">
    <w:name w:val="Author"/>
    <w:basedOn w:val="Normal"/>
    <w:next w:val="Address"/>
    <w:pPr>
      <w:spacing w:after="280"/>
    </w:pPr>
    <w:rPr>
      <w:b/>
      <w:szCs w:val="20"/>
      <w:lang w:eastAsia="en-US"/>
    </w:rPr>
  </w:style>
  <w:style w:type="character" w:styleId="FootnoteReference">
    <w:name w:val="footnote reference"/>
    <w:semiHidden/>
    <w:rPr>
      <w:vertAlign w:val="superscript"/>
    </w:rPr>
  </w:style>
  <w:style w:type="paragraph" w:styleId="FootnoteText">
    <w:name w:val="footnote text"/>
    <w:basedOn w:val="Normal"/>
    <w:semiHidden/>
    <w:rPr>
      <w:sz w:val="20"/>
      <w:szCs w:val="20"/>
      <w:lang w:eastAsia="en-US"/>
    </w:rPr>
  </w:style>
  <w:style w:type="paragraph" w:customStyle="1" w:styleId="Address">
    <w:name w:val="Address"/>
    <w:basedOn w:val="Normal"/>
    <w:next w:val="Abstract"/>
    <w:pPr>
      <w:ind w:left="720" w:hanging="720"/>
    </w:pPr>
    <w:rPr>
      <w:i/>
      <w:sz w:val="20"/>
      <w:szCs w:val="20"/>
      <w:lang w:eastAsia="en-US"/>
    </w:rPr>
  </w:style>
  <w:style w:type="paragraph" w:customStyle="1" w:styleId="Abstract">
    <w:name w:val="Abstract"/>
    <w:basedOn w:val="Normal"/>
    <w:next w:val="Keywords"/>
    <w:pPr>
      <w:spacing w:before="480" w:after="480"/>
      <w:ind w:left="709" w:right="709"/>
    </w:pPr>
    <w:rPr>
      <w:sz w:val="20"/>
      <w:szCs w:val="20"/>
      <w:lang w:eastAsia="en-US"/>
    </w:rPr>
  </w:style>
  <w:style w:type="paragraph" w:customStyle="1" w:styleId="Keywords">
    <w:name w:val="Keywords"/>
    <w:basedOn w:val="Normal"/>
    <w:next w:val="SectionHeading"/>
    <w:pPr>
      <w:keepLines/>
      <w:spacing w:after="1080"/>
      <w:ind w:left="709" w:right="709"/>
    </w:pPr>
    <w:rPr>
      <w:sz w:val="20"/>
      <w:szCs w:val="20"/>
      <w:lang w:eastAsia="en-US"/>
    </w:rPr>
  </w:style>
  <w:style w:type="paragraph" w:customStyle="1" w:styleId="StyleCaptionsBold">
    <w:name w:val="Style Captions + Bold"/>
    <w:basedOn w:val="Captions"/>
    <w:link w:val="StyleCaptionsBoldChar"/>
    <w:locked/>
    <w:rPr>
      <w:bCs/>
      <w:i w:val="0"/>
    </w:rPr>
  </w:style>
  <w:style w:type="paragraph" w:customStyle="1" w:styleId="TableContents-Left">
    <w:name w:val="Table_Contents-Left"/>
    <w:basedOn w:val="Normal"/>
    <w:pPr>
      <w:keepNext/>
      <w:keepLines/>
    </w:pPr>
    <w:rPr>
      <w:sz w:val="20"/>
    </w:rPr>
  </w:style>
  <w:style w:type="paragraph" w:customStyle="1" w:styleId="TableContents-Right">
    <w:name w:val="Table_Contents-Right"/>
    <w:basedOn w:val="Normal"/>
    <w:pPr>
      <w:keepNext/>
      <w:keepLines/>
      <w:jc w:val="right"/>
    </w:pPr>
    <w:rPr>
      <w:sz w:val="20"/>
      <w:szCs w:val="20"/>
      <w:lang w:eastAsia="en-US"/>
    </w:rPr>
  </w:style>
  <w:style w:type="paragraph" w:customStyle="1" w:styleId="SectionHeading">
    <w:name w:val="Section_Heading"/>
    <w:basedOn w:val="Heading3"/>
    <w:next w:val="Normal"/>
  </w:style>
  <w:style w:type="paragraph" w:customStyle="1" w:styleId="SectionSub-heading">
    <w:name w:val="Section_Sub-heading"/>
    <w:basedOn w:val="Heading4"/>
    <w:next w:val="Normal"/>
  </w:style>
  <w:style w:type="paragraph" w:customStyle="1" w:styleId="References">
    <w:name w:val="References"/>
    <w:basedOn w:val="Normal"/>
    <w:link w:val="ReferencesChar"/>
    <w:pPr>
      <w:keepLines/>
      <w:ind w:left="720" w:hanging="720"/>
    </w:pPr>
    <w:rPr>
      <w:sz w:val="22"/>
      <w:szCs w:val="20"/>
      <w:lang w:eastAsia="en-US"/>
    </w:rPr>
  </w:style>
  <w:style w:type="numbering" w:customStyle="1" w:styleId="StyleBulleted">
    <w:name w:val="Style Bulleted"/>
    <w:basedOn w:val="NoList"/>
    <w:locked/>
    <w:pPr>
      <w:numPr>
        <w:numId w:val="3"/>
      </w:numPr>
    </w:pPr>
  </w:style>
  <w:style w:type="paragraph" w:customStyle="1" w:styleId="BulletList">
    <w:name w:val="Bullet_List"/>
    <w:basedOn w:val="BodyText"/>
    <w:pPr>
      <w:numPr>
        <w:numId w:val="5"/>
      </w:numPr>
      <w:ind w:left="714" w:hanging="357"/>
    </w:pPr>
    <w:rPr>
      <w:lang w:eastAsia="en-US"/>
    </w:rPr>
  </w:style>
  <w:style w:type="paragraph" w:customStyle="1" w:styleId="NumberedList">
    <w:name w:val="Numbered_List"/>
    <w:basedOn w:val="BodyText"/>
    <w:pPr>
      <w:numPr>
        <w:numId w:val="7"/>
      </w:numPr>
      <w:tabs>
        <w:tab w:val="clear" w:pos="640"/>
        <w:tab w:val="left" w:pos="720"/>
      </w:tabs>
      <w:ind w:left="714" w:hanging="357"/>
    </w:pPr>
  </w:style>
  <w:style w:type="character" w:customStyle="1" w:styleId="StyleCaptionsBoldChar">
    <w:name w:val="Style Captions + Bold Char"/>
    <w:link w:val="StyleCaptionsBold"/>
    <w:rPr>
      <w:bCs/>
      <w:i/>
      <w:sz w:val="22"/>
      <w:szCs w:val="24"/>
      <w:lang w:val="en-GB" w:eastAsia="en-GB" w:bidi="ar-SA"/>
    </w:rPr>
  </w:style>
  <w:style w:type="paragraph" w:styleId="ListBullet">
    <w:name w:val="List Bullet"/>
    <w:basedOn w:val="Normal"/>
    <w:locked/>
    <w:pPr>
      <w:numPr>
        <w:numId w:val="8"/>
      </w:numPr>
    </w:pPr>
  </w:style>
  <w:style w:type="character" w:styleId="Hyperlink">
    <w:name w:val="Hyperlink"/>
    <w:rPr>
      <w:color w:val="0000FF"/>
      <w:u w:val="single"/>
    </w:rPr>
  </w:style>
  <w:style w:type="paragraph" w:customStyle="1" w:styleId="TableContents-Centre">
    <w:name w:val="Table_Contents-Centre"/>
    <w:basedOn w:val="TableContents-Right"/>
    <w:locked/>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s">
    <w:name w:val="Captions"/>
    <w:basedOn w:val="Normal"/>
    <w:next w:val="Normal"/>
    <w:link w:val="CaptionsCharChar"/>
    <w:pPr>
      <w:keepNext/>
      <w:keepLines/>
    </w:pPr>
    <w:rPr>
      <w:i/>
      <w:sz w:val="22"/>
    </w:rPr>
  </w:style>
  <w:style w:type="character" w:customStyle="1" w:styleId="CaptionsCharChar">
    <w:name w:val="Captions Char Char"/>
    <w:link w:val="Captions"/>
    <w:rPr>
      <w:i/>
      <w:sz w:val="22"/>
      <w:szCs w:val="24"/>
      <w:lang w:val="en-GB" w:eastAsia="en-GB" w:bidi="ar-SA"/>
    </w:rPr>
  </w:style>
  <w:style w:type="paragraph" w:customStyle="1" w:styleId="MinorHeading">
    <w:name w:val="Minor_Heading"/>
    <w:basedOn w:val="Heading5"/>
    <w:next w:val="Normal"/>
  </w:style>
  <w:style w:type="paragraph" w:customStyle="1" w:styleId="ReferencesItalic">
    <w:name w:val="References_Italic"/>
    <w:basedOn w:val="References"/>
    <w:next w:val="References"/>
    <w:link w:val="ReferencesItalicChar"/>
    <w:locked/>
    <w:rPr>
      <w:i/>
    </w:rPr>
  </w:style>
  <w:style w:type="character" w:customStyle="1" w:styleId="ReferencesChar">
    <w:name w:val="References Char"/>
    <w:link w:val="References"/>
    <w:rPr>
      <w:sz w:val="22"/>
      <w:lang w:val="en-GB" w:eastAsia="en-US" w:bidi="ar-SA"/>
    </w:rPr>
  </w:style>
  <w:style w:type="character" w:customStyle="1" w:styleId="ReferencesItalicChar">
    <w:name w:val="References_Italic Char"/>
    <w:link w:val="ReferencesItalic"/>
    <w:rPr>
      <w:i/>
      <w:sz w:val="22"/>
      <w:lang w:val="en-GB" w:eastAsia="en-US" w:bidi="ar-SA"/>
    </w:rPr>
  </w:style>
  <w:style w:type="paragraph" w:customStyle="1" w:styleId="References-Bold">
    <w:name w:val="References-Bold"/>
    <w:basedOn w:val="References"/>
    <w:link w:val="References-BoldChar"/>
    <w:locked/>
    <w:rPr>
      <w:b/>
    </w:rPr>
  </w:style>
  <w:style w:type="character" w:customStyle="1" w:styleId="References-BoldChar">
    <w:name w:val="References-Bold Char"/>
    <w:link w:val="References-Bold"/>
    <w:rPr>
      <w:b/>
      <w:sz w:val="22"/>
      <w:lang w:val="en-GB" w:eastAsia="en-US" w:bidi="ar-SA"/>
    </w:rPr>
  </w:style>
  <w:style w:type="paragraph" w:customStyle="1" w:styleId="StyleReferencesBold">
    <w:name w:val="Style References + Bold"/>
    <w:basedOn w:val="References"/>
    <w:link w:val="StyleReferencesBoldChar"/>
    <w:locked/>
    <w:rPr>
      <w:b/>
      <w:bCs/>
    </w:rPr>
  </w:style>
  <w:style w:type="character" w:customStyle="1" w:styleId="StyleReferencesBoldChar">
    <w:name w:val="Style References + Bold Char"/>
    <w:link w:val="StyleReferencesBold"/>
    <w:rPr>
      <w:b/>
      <w:bCs/>
      <w:sz w:val="22"/>
      <w:lang w:val="en-GB" w:eastAsia="en-US" w:bidi="ar-SA"/>
    </w:rPr>
  </w:style>
  <w:style w:type="paragraph" w:customStyle="1" w:styleId="StyleReferencesItalic">
    <w:name w:val="Style References + Italic"/>
    <w:basedOn w:val="References"/>
    <w:link w:val="StyleReferencesItalicChar"/>
    <w:locked/>
    <w:rPr>
      <w:i/>
      <w:iCs/>
    </w:rPr>
  </w:style>
  <w:style w:type="character" w:customStyle="1" w:styleId="StyleReferencesItalicChar">
    <w:name w:val="Style References + Italic Char"/>
    <w:link w:val="StyleReferencesItalic"/>
    <w:rPr>
      <w:i/>
      <w:iCs/>
      <w:sz w:val="22"/>
      <w:lang w:val="en-GB" w:eastAsia="en-US" w:bidi="ar-SA"/>
    </w:rPr>
  </w:style>
  <w:style w:type="paragraph" w:styleId="Header">
    <w:name w:val="header"/>
    <w:basedOn w:val="Normal"/>
    <w:locked/>
    <w:pPr>
      <w:tabs>
        <w:tab w:val="center" w:pos="4153"/>
        <w:tab w:val="right" w:pos="8306"/>
      </w:tabs>
    </w:pPr>
  </w:style>
  <w:style w:type="paragraph" w:styleId="Footer">
    <w:name w:val="footer"/>
    <w:basedOn w:val="Normal"/>
    <w:locked/>
    <w:pPr>
      <w:tabs>
        <w:tab w:val="center" w:pos="4153"/>
        <w:tab w:val="right" w:pos="8306"/>
      </w:tabs>
    </w:pPr>
  </w:style>
  <w:style w:type="paragraph" w:styleId="Revision">
    <w:name w:val="Revision"/>
    <w:hidden/>
    <w:uiPriority w:val="99"/>
    <w:semiHidden/>
    <w:rsid w:val="00B8527E"/>
    <w:rPr>
      <w:sz w:val="24"/>
      <w:szCs w:val="24"/>
      <w:lang w:val="en-GB" w:eastAsia="en-GB"/>
    </w:rPr>
  </w:style>
  <w:style w:type="character" w:styleId="CommentReference">
    <w:name w:val="annotation reference"/>
    <w:basedOn w:val="DefaultParagraphFont"/>
    <w:locked/>
    <w:rsid w:val="00E37EDF"/>
    <w:rPr>
      <w:sz w:val="16"/>
      <w:szCs w:val="16"/>
    </w:rPr>
  </w:style>
  <w:style w:type="paragraph" w:styleId="CommentText">
    <w:name w:val="annotation text"/>
    <w:basedOn w:val="Normal"/>
    <w:link w:val="CommentTextChar"/>
    <w:locked/>
    <w:rsid w:val="00E37EDF"/>
    <w:rPr>
      <w:sz w:val="20"/>
      <w:szCs w:val="20"/>
    </w:rPr>
  </w:style>
  <w:style w:type="character" w:customStyle="1" w:styleId="CommentTextChar">
    <w:name w:val="Comment Text Char"/>
    <w:basedOn w:val="DefaultParagraphFont"/>
    <w:link w:val="CommentText"/>
    <w:rsid w:val="00E37EDF"/>
    <w:rPr>
      <w:lang w:val="en-GB" w:eastAsia="en-GB"/>
    </w:rPr>
  </w:style>
  <w:style w:type="paragraph" w:styleId="CommentSubject">
    <w:name w:val="annotation subject"/>
    <w:basedOn w:val="CommentText"/>
    <w:next w:val="CommentText"/>
    <w:link w:val="CommentSubjectChar"/>
    <w:locked/>
    <w:rsid w:val="00E37EDF"/>
    <w:rPr>
      <w:b/>
      <w:bCs/>
    </w:rPr>
  </w:style>
  <w:style w:type="character" w:customStyle="1" w:styleId="CommentSubjectChar">
    <w:name w:val="Comment Subject Char"/>
    <w:basedOn w:val="CommentTextChar"/>
    <w:link w:val="CommentSubject"/>
    <w:rsid w:val="00E37EDF"/>
    <w:rPr>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8859-1"/>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5160</Words>
  <Characters>29413</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ARCOM_Paper_Template</vt:lpstr>
    </vt:vector>
  </TitlesOfParts>
  <Company>Loughborough University</Company>
  <LinksUpToDate>false</LinksUpToDate>
  <CharactersWithSpaces>34504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ARCOM_Paper_Template</dc:title>
  <dc:subject/>
  <dc:creator>Chris Carter</dc:creator>
  <cp:keywords/>
  <cp:lastModifiedBy>Richard Davies</cp:lastModifiedBy>
  <cp:revision>27</cp:revision>
  <cp:lastPrinted>2015-01-07T15:40:00Z</cp:lastPrinted>
  <dcterms:created xsi:type="dcterms:W3CDTF">2026-06-17T08:33:00Z</dcterms:created>
  <dcterms:modified xsi:type="dcterms:W3CDTF">2026-06-17T09:28:00Z</dcterms:modified>
</cp:coreProperties>
</file>