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80D26" w14:textId="77777777" w:rsidR="00FE7D79" w:rsidRPr="00D26A70" w:rsidRDefault="00FE7D79" w:rsidP="0004491F">
      <w:pPr>
        <w:pStyle w:val="Title"/>
        <w:spacing w:after="0"/>
        <w:ind w:firstLine="284"/>
        <w:jc w:val="center"/>
        <w:rPr>
          <w:rFonts w:ascii="Times New Roman" w:hAnsi="Times New Roman" w:cs="Times New Roman"/>
          <w:sz w:val="36"/>
          <w:szCs w:val="36"/>
        </w:rPr>
      </w:pPr>
    </w:p>
    <w:p w14:paraId="1C0D9298" w14:textId="77777777" w:rsidR="00FE7D79" w:rsidRPr="00D26A70" w:rsidRDefault="00FE7D79" w:rsidP="0004491F">
      <w:pPr>
        <w:spacing w:after="0" w:line="240" w:lineRule="auto"/>
        <w:jc w:val="center"/>
      </w:pPr>
    </w:p>
    <w:p w14:paraId="557F98BB" w14:textId="568E8959" w:rsidR="00FE7D79" w:rsidRPr="00D26A70" w:rsidRDefault="00FE7D79" w:rsidP="0004491F">
      <w:pPr>
        <w:pStyle w:val="Title"/>
        <w:spacing w:after="0"/>
        <w:ind w:firstLine="284"/>
        <w:jc w:val="center"/>
        <w:rPr>
          <w:rFonts w:ascii="Times New Roman" w:hAnsi="Times New Roman" w:cs="Times New Roman"/>
          <w:b/>
          <w:bCs/>
          <w:sz w:val="36"/>
          <w:szCs w:val="36"/>
        </w:rPr>
      </w:pPr>
      <w:r w:rsidRPr="00D26A70">
        <w:rPr>
          <w:rFonts w:ascii="Times New Roman" w:hAnsi="Times New Roman" w:cs="Times New Roman"/>
          <w:b/>
          <w:bCs/>
          <w:sz w:val="36"/>
          <w:szCs w:val="36"/>
        </w:rPr>
        <w:t>Adapting UK housing for a changing climate</w:t>
      </w:r>
    </w:p>
    <w:p w14:paraId="1B1327CF" w14:textId="77777777" w:rsidR="00FE7D79" w:rsidRPr="00D26A70" w:rsidRDefault="00FE7D79" w:rsidP="0004491F">
      <w:pPr>
        <w:spacing w:after="0" w:line="240" w:lineRule="auto"/>
        <w:jc w:val="center"/>
        <w:rPr>
          <w:bCs/>
          <w:sz w:val="36"/>
          <w:szCs w:val="36"/>
        </w:rPr>
      </w:pPr>
    </w:p>
    <w:p w14:paraId="48EAFCED" w14:textId="77777777" w:rsidR="00FE7D79" w:rsidRPr="00D26A70" w:rsidRDefault="00FE7D79" w:rsidP="0004491F">
      <w:pPr>
        <w:spacing w:after="0" w:line="240" w:lineRule="auto"/>
        <w:jc w:val="center"/>
        <w:rPr>
          <w:rFonts w:eastAsia="MS Mincho"/>
          <w:b/>
          <w:sz w:val="24"/>
          <w:szCs w:val="24"/>
        </w:rPr>
      </w:pPr>
      <w:r w:rsidRPr="00D26A70">
        <w:rPr>
          <w:rFonts w:eastAsia="MS Mincho"/>
          <w:sz w:val="24"/>
          <w:szCs w:val="24"/>
        </w:rPr>
        <w:t>JONATHAN HUBERT</w:t>
      </w:r>
      <w:r w:rsidRPr="00D26A70">
        <w:rPr>
          <w:rFonts w:eastAsia="MS Mincho"/>
          <w:sz w:val="24"/>
          <w:szCs w:val="24"/>
          <w:vertAlign w:val="superscript"/>
        </w:rPr>
        <w:t>1</w:t>
      </w:r>
      <w:r w:rsidRPr="00D26A70">
        <w:rPr>
          <w:rFonts w:eastAsia="MS Mincho"/>
          <w:sz w:val="24"/>
          <w:szCs w:val="24"/>
        </w:rPr>
        <w:t>, BRETT MARTINSON</w:t>
      </w:r>
      <w:r w:rsidRPr="00D26A70">
        <w:rPr>
          <w:rFonts w:eastAsia="MS Mincho"/>
          <w:sz w:val="24"/>
          <w:szCs w:val="24"/>
          <w:vertAlign w:val="superscript"/>
        </w:rPr>
        <w:t>2</w:t>
      </w:r>
      <w:r w:rsidRPr="00D26A70">
        <w:rPr>
          <w:rFonts w:eastAsia="MS Mincho"/>
          <w:sz w:val="24"/>
          <w:szCs w:val="24"/>
        </w:rPr>
        <w:t>, SURA AL-MAIYAH</w:t>
      </w:r>
      <w:r w:rsidRPr="00D26A70">
        <w:rPr>
          <w:rFonts w:eastAsia="MS Mincho"/>
          <w:sz w:val="24"/>
          <w:szCs w:val="24"/>
          <w:vertAlign w:val="superscript"/>
        </w:rPr>
        <w:t>3</w:t>
      </w:r>
    </w:p>
    <w:p w14:paraId="79F5E9EF" w14:textId="77777777" w:rsidR="00FE7D79" w:rsidRPr="00D26A70" w:rsidRDefault="00FE7D79" w:rsidP="0004491F">
      <w:pPr>
        <w:spacing w:after="0" w:line="240" w:lineRule="auto"/>
        <w:jc w:val="center"/>
        <w:rPr>
          <w:rFonts w:eastAsia="MS Mincho"/>
          <w:sz w:val="24"/>
          <w:szCs w:val="24"/>
        </w:rPr>
      </w:pPr>
    </w:p>
    <w:p w14:paraId="6A1C6DDB" w14:textId="4FBD83DF" w:rsidR="00FE7D79" w:rsidRPr="00D26A70" w:rsidRDefault="00FE7D79" w:rsidP="0004491F">
      <w:pPr>
        <w:pStyle w:val="PlainText"/>
        <w:rPr>
          <w:rFonts w:ascii="Times New Roman" w:hAnsi="Times New Roman"/>
          <w:b w:val="0"/>
          <w:bCs/>
          <w:sz w:val="20"/>
          <w:szCs w:val="20"/>
          <w:vertAlign w:val="superscript"/>
        </w:rPr>
      </w:pPr>
      <w:r w:rsidRPr="00D26A70">
        <w:rPr>
          <w:rFonts w:ascii="Times New Roman" w:hAnsi="Times New Roman"/>
          <w:b w:val="0"/>
          <w:bCs/>
          <w:sz w:val="20"/>
          <w:szCs w:val="20"/>
          <w:vertAlign w:val="superscript"/>
        </w:rPr>
        <w:t xml:space="preserve">1,2 </w:t>
      </w:r>
      <w:r w:rsidRPr="00D26A70">
        <w:rPr>
          <w:rFonts w:ascii="Times New Roman" w:hAnsi="Times New Roman"/>
          <w:b w:val="0"/>
          <w:bCs/>
          <w:sz w:val="20"/>
          <w:szCs w:val="20"/>
        </w:rPr>
        <w:t xml:space="preserve">University of Portsmouth, Portsmouth, UK; </w:t>
      </w:r>
      <w:r w:rsidRPr="00D26A70">
        <w:rPr>
          <w:rFonts w:ascii="Times New Roman" w:hAnsi="Times New Roman"/>
          <w:b w:val="0"/>
          <w:bCs/>
          <w:sz w:val="20"/>
          <w:szCs w:val="20"/>
          <w:vertAlign w:val="superscript"/>
        </w:rPr>
        <w:t>3</w:t>
      </w:r>
      <w:r w:rsidRPr="00D26A70">
        <w:rPr>
          <w:rFonts w:ascii="Times New Roman" w:hAnsi="Times New Roman"/>
          <w:b w:val="0"/>
          <w:bCs/>
          <w:sz w:val="20"/>
          <w:szCs w:val="20"/>
        </w:rPr>
        <w:t>Loughborough University, Loughborough, UK</w:t>
      </w:r>
    </w:p>
    <w:p w14:paraId="5FAF6A76" w14:textId="77777777" w:rsidR="00FE7D79" w:rsidRDefault="00FE7D79" w:rsidP="00FE7D79">
      <w:pPr>
        <w:pStyle w:val="PlainText"/>
        <w:ind w:right="567"/>
        <w:rPr>
          <w:rFonts w:ascii="Times New Roman" w:hAnsi="Times New Roman"/>
          <w:b w:val="0"/>
          <w:bCs/>
          <w:sz w:val="20"/>
          <w:szCs w:val="20"/>
        </w:rPr>
      </w:pPr>
    </w:p>
    <w:p w14:paraId="71B05435" w14:textId="77777777" w:rsidR="007545D2" w:rsidRPr="00D26A70" w:rsidRDefault="007545D2" w:rsidP="00FE7D79">
      <w:pPr>
        <w:pStyle w:val="PlainText"/>
        <w:ind w:right="567"/>
        <w:rPr>
          <w:rFonts w:ascii="Times New Roman" w:hAnsi="Times New Roman"/>
          <w:b w:val="0"/>
          <w:bCs/>
          <w:sz w:val="20"/>
          <w:szCs w:val="20"/>
        </w:rPr>
      </w:pPr>
    </w:p>
    <w:p w14:paraId="2C182ADF" w14:textId="77777777" w:rsidR="00FE7D79" w:rsidRDefault="00FE7D79" w:rsidP="00FE7D79">
      <w:pPr>
        <w:pStyle w:val="PlainText"/>
        <w:ind w:right="567"/>
        <w:rPr>
          <w:rFonts w:ascii="Times New Roman" w:hAnsi="Times New Roman"/>
          <w:b w:val="0"/>
          <w:bCs/>
          <w:color w:val="00B0F0"/>
          <w:sz w:val="20"/>
          <w:szCs w:val="20"/>
        </w:rPr>
        <w:sectPr w:rsidR="00FE7D79" w:rsidSect="00C3229C">
          <w:headerReference w:type="first" r:id="rId7"/>
          <w:pgSz w:w="11906" w:h="16838" w:code="9"/>
          <w:pgMar w:top="1707" w:right="1276" w:bottom="1276" w:left="1276" w:header="720" w:footer="567" w:gutter="0"/>
          <w:cols w:space="708"/>
          <w:titlePg/>
          <w:docGrid w:linePitch="360"/>
        </w:sectPr>
      </w:pPr>
    </w:p>
    <w:p w14:paraId="558A6899" w14:textId="772D52B1" w:rsidR="00FE7D79" w:rsidRPr="00794BD0" w:rsidRDefault="00FE7D79" w:rsidP="00FE7D79">
      <w:pPr>
        <w:pStyle w:val="Heading1"/>
      </w:pPr>
      <w:r w:rsidRPr="00794BD0">
        <w:t>1. INTRODUCTION</w:t>
      </w:r>
    </w:p>
    <w:p w14:paraId="39DB8F6C" w14:textId="77777777" w:rsidR="00FE7D79" w:rsidRPr="00794BD0" w:rsidRDefault="00FE7D79" w:rsidP="00FE7D79">
      <w:pPr>
        <w:pStyle w:val="MainText"/>
        <w:rPr>
          <w:rFonts w:cs="Times New Roman"/>
        </w:rPr>
      </w:pPr>
      <w:r w:rsidRPr="00794BD0">
        <w:rPr>
          <w:rFonts w:cs="Times New Roman"/>
        </w:rPr>
        <w:t xml:space="preserve">The UK Committee on Climate Change states that “the 29 million homes across the UK must be made low-carbon, low-energy and resilient to a changing climate” [1], with reference to the UK Climate Change Act and meeting a Net Zero target by 2050. Given this will need time, money and resources beyond any provided to date, this research develops a methodology using dynamic simulation modelling to inform where resources may </w:t>
      </w:r>
      <w:proofErr w:type="gramStart"/>
      <w:r w:rsidRPr="00794BD0">
        <w:rPr>
          <w:rFonts w:cs="Times New Roman"/>
        </w:rPr>
        <w:t>be directed</w:t>
      </w:r>
      <w:proofErr w:type="gramEnd"/>
      <w:r w:rsidRPr="00794BD0">
        <w:rPr>
          <w:rFonts w:cs="Times New Roman"/>
        </w:rPr>
        <w:t xml:space="preserve"> to effect change for those properties most in need of adaptation.</w:t>
      </w:r>
    </w:p>
    <w:p w14:paraId="3719F3E8" w14:textId="77777777" w:rsidR="00FE7D79" w:rsidRPr="00794BD0" w:rsidRDefault="00FE7D79" w:rsidP="00FE7D79">
      <w:pPr>
        <w:pStyle w:val="MainText"/>
      </w:pPr>
      <w:r w:rsidRPr="00794BD0">
        <w:rPr>
          <w:rFonts w:cs="Times New Roman"/>
        </w:rPr>
        <w:t xml:space="preserve">The topic presented here aligns to the PLEA theme of </w:t>
      </w:r>
      <w:r w:rsidRPr="00794BD0">
        <w:rPr>
          <w:rFonts w:cs="Times New Roman"/>
          <w:i/>
          <w:iCs/>
        </w:rPr>
        <w:t>b</w:t>
      </w:r>
      <w:r w:rsidRPr="00794BD0">
        <w:rPr>
          <w:i/>
          <w:iCs/>
        </w:rPr>
        <w:t>ioclimatic design and innovative techniques: from vernacular to contemporary strategies that optimize passive heating, cooling, and lighting, reducing energy reliance</w:t>
      </w:r>
      <w:r w:rsidRPr="00794BD0">
        <w:t>, by focussing on only those dwellings that actually need to be adapted for a changing climate.</w:t>
      </w:r>
    </w:p>
    <w:p w14:paraId="0E29112C" w14:textId="77777777" w:rsidR="00FE7D79" w:rsidRPr="00794BD0" w:rsidRDefault="00FE7D79" w:rsidP="00FE7D79">
      <w:pPr>
        <w:pStyle w:val="MainText"/>
        <w:ind w:firstLine="0"/>
      </w:pPr>
    </w:p>
    <w:p w14:paraId="458768B6" w14:textId="65AE8D9A" w:rsidR="00FE7D79" w:rsidRPr="00794BD0" w:rsidRDefault="00FE7D79" w:rsidP="00FE7D79">
      <w:pPr>
        <w:pStyle w:val="Heading1"/>
      </w:pPr>
      <w:bookmarkStart w:id="0" w:name="_Hlk218764958"/>
      <w:r w:rsidRPr="00794BD0">
        <w:t xml:space="preserve">2. </w:t>
      </w:r>
      <w:r w:rsidR="003B1B6C" w:rsidRPr="00794BD0">
        <w:t>BACKGROUND</w:t>
      </w:r>
    </w:p>
    <w:bookmarkEnd w:id="0"/>
    <w:p w14:paraId="76C8D9DE" w14:textId="77777777" w:rsidR="00FE7D79" w:rsidRPr="00794BD0" w:rsidRDefault="00FE7D79" w:rsidP="00FE7D79">
      <w:pPr>
        <w:pStyle w:val="MainText"/>
        <w:rPr>
          <w:rFonts w:cs="Times New Roman"/>
        </w:rPr>
      </w:pPr>
      <w:r w:rsidRPr="00794BD0">
        <w:rPr>
          <w:rFonts w:cs="Times New Roman"/>
        </w:rPr>
        <w:t xml:space="preserve">Data from the literature </w:t>
      </w:r>
      <w:proofErr w:type="gramStart"/>
      <w:r w:rsidRPr="00794BD0">
        <w:rPr>
          <w:rFonts w:cs="Times New Roman"/>
        </w:rPr>
        <w:t>is used</w:t>
      </w:r>
      <w:proofErr w:type="gramEnd"/>
      <w:r w:rsidRPr="00794BD0">
        <w:rPr>
          <w:rFonts w:cs="Times New Roman"/>
        </w:rPr>
        <w:t xml:space="preserve"> to generate common housing archetypes in a virtual dynamic simulation modelling (DSM) software package [2]. The method for collection and analysis of these data is quantitative, focussing on statistical outputs from the UK Standard Assessment Procedure [3], English Housing Survey [4], and </w:t>
      </w:r>
      <w:proofErr w:type="gramStart"/>
      <w:r w:rsidRPr="00794BD0">
        <w:rPr>
          <w:rFonts w:cs="Times New Roman"/>
        </w:rPr>
        <w:t>various studies</w:t>
      </w:r>
      <w:proofErr w:type="gramEnd"/>
      <w:r w:rsidRPr="00794BD0">
        <w:rPr>
          <w:rFonts w:cs="Times New Roman"/>
        </w:rPr>
        <w:t xml:space="preserve"> in related subject areas. These include overheating [5], adaptive comfort [6], climate variation by UK region, DSM effectiveness.</w:t>
      </w:r>
    </w:p>
    <w:p w14:paraId="125B0BFE" w14:textId="5CDC0AB9" w:rsidR="00FE7D79" w:rsidRPr="00794BD0" w:rsidRDefault="00FE7D79" w:rsidP="00FE7D79">
      <w:pPr>
        <w:pStyle w:val="MainText"/>
        <w:rPr>
          <w:rFonts w:cs="Times New Roman"/>
        </w:rPr>
      </w:pPr>
      <w:r w:rsidRPr="00794BD0">
        <w:rPr>
          <w:rFonts w:cs="Times New Roman"/>
        </w:rPr>
        <w:t xml:space="preserve">The research evaluates age, archetype, </w:t>
      </w:r>
      <w:proofErr w:type="gramStart"/>
      <w:r w:rsidRPr="00794BD0">
        <w:rPr>
          <w:rFonts w:cs="Times New Roman"/>
        </w:rPr>
        <w:t>location</w:t>
      </w:r>
      <w:proofErr w:type="gramEnd"/>
      <w:r w:rsidRPr="00794BD0">
        <w:rPr>
          <w:rFonts w:cs="Times New Roman"/>
        </w:rPr>
        <w:t xml:space="preserve"> and orientation of housing stock, alongside the ability of occupants to adapt to changes in temperature in dwellings modelled on those conditions, using present and future climate </w:t>
      </w:r>
      <w:r w:rsidR="00EC2BFA">
        <w:rPr>
          <w:rFonts w:cs="Times New Roman"/>
        </w:rPr>
        <w:t xml:space="preserve">projection </w:t>
      </w:r>
      <w:r w:rsidRPr="00794BD0">
        <w:rPr>
          <w:rFonts w:cs="Times New Roman"/>
        </w:rPr>
        <w:t>data.</w:t>
      </w:r>
    </w:p>
    <w:p w14:paraId="51CD652F" w14:textId="77777777" w:rsidR="003B1B6C" w:rsidRPr="00794BD0" w:rsidRDefault="003B1B6C" w:rsidP="00FE7D79">
      <w:pPr>
        <w:pStyle w:val="MainText"/>
        <w:rPr>
          <w:rFonts w:cs="Times New Roman"/>
        </w:rPr>
      </w:pPr>
    </w:p>
    <w:p w14:paraId="490F9F03" w14:textId="77777777" w:rsidR="003B1B6C" w:rsidRPr="00794BD0" w:rsidRDefault="003B1B6C" w:rsidP="003B1B6C">
      <w:pPr>
        <w:pStyle w:val="Heading2"/>
      </w:pPr>
      <w:r w:rsidRPr="00794BD0">
        <w:t>2.1 Adaptation of dwellings</w:t>
      </w:r>
    </w:p>
    <w:p w14:paraId="148DAD8A" w14:textId="77777777" w:rsidR="003B1B6C" w:rsidRPr="00794BD0" w:rsidRDefault="003B1B6C" w:rsidP="003B1B6C">
      <w:pPr>
        <w:pStyle w:val="MainText"/>
        <w:rPr>
          <w:rFonts w:cs="Times New Roman"/>
        </w:rPr>
      </w:pPr>
      <w:r w:rsidRPr="00794BD0">
        <w:rPr>
          <w:rFonts w:cs="Times New Roman"/>
        </w:rPr>
        <w:t>Factors affecting the potential adaptation of existing UK dwellings include cost, disruption to occupants, availability of labour, age of housing stock, location (urban, suburban, rural</w:t>
      </w:r>
      <w:proofErr w:type="gramStart"/>
      <w:r w:rsidRPr="00794BD0">
        <w:rPr>
          <w:rFonts w:cs="Times New Roman"/>
        </w:rPr>
        <w:t>)</w:t>
      </w:r>
      <w:proofErr w:type="gramEnd"/>
      <w:r w:rsidRPr="00794BD0">
        <w:rPr>
          <w:rFonts w:cs="Times New Roman"/>
        </w:rPr>
        <w:t xml:space="preserve"> and the pace of climate change, principally the increase in temperature. The likelihood of the entire UK housing stock being adapted to low energy standards is remote, given the number of people working in construction, the </w:t>
      </w:r>
      <w:proofErr w:type="gramStart"/>
      <w:r w:rsidRPr="00794BD0">
        <w:rPr>
          <w:rFonts w:cs="Times New Roman"/>
        </w:rPr>
        <w:t>timeframe</w:t>
      </w:r>
      <w:proofErr w:type="gramEnd"/>
      <w:r w:rsidRPr="00794BD0">
        <w:rPr>
          <w:rFonts w:cs="Times New Roman"/>
        </w:rPr>
        <w:t xml:space="preserve">, and willingness of occupants to either </w:t>
      </w:r>
      <w:r w:rsidRPr="00794BD0">
        <w:rPr>
          <w:rFonts w:cs="Times New Roman"/>
        </w:rPr>
        <w:t xml:space="preserve">move or put up with the refurbishment of their property while resident. Alongside these considerations, is the </w:t>
      </w:r>
      <w:proofErr w:type="gramStart"/>
      <w:r w:rsidRPr="00794BD0">
        <w:rPr>
          <w:rFonts w:cs="Times New Roman"/>
        </w:rPr>
        <w:t>relatively recent</w:t>
      </w:r>
      <w:proofErr w:type="gramEnd"/>
      <w:r w:rsidRPr="00794BD0">
        <w:rPr>
          <w:rFonts w:cs="Times New Roman"/>
        </w:rPr>
        <w:t xml:space="preserve"> research into adaptive comfort, highlighting that people adapt more readily to fluctuations in external temperatures when indoors, than </w:t>
      </w:r>
      <w:proofErr w:type="gramStart"/>
      <w:r w:rsidRPr="00794BD0">
        <w:rPr>
          <w:rFonts w:cs="Times New Roman"/>
        </w:rPr>
        <w:t>is recognised</w:t>
      </w:r>
      <w:proofErr w:type="gramEnd"/>
      <w:r w:rsidRPr="00794BD0">
        <w:rPr>
          <w:rFonts w:cs="Times New Roman"/>
        </w:rPr>
        <w:t xml:space="preserve"> at present.</w:t>
      </w:r>
    </w:p>
    <w:p w14:paraId="1A4747E0" w14:textId="77777777" w:rsidR="003B1B6C" w:rsidRPr="00794BD0" w:rsidRDefault="003B1B6C" w:rsidP="003B1B6C">
      <w:pPr>
        <w:pStyle w:val="PlainText"/>
        <w:ind w:firstLine="284"/>
        <w:jc w:val="both"/>
        <w:rPr>
          <w:rFonts w:ascii="Times New Roman" w:hAnsi="Times New Roman"/>
          <w:b w:val="0"/>
          <w:sz w:val="20"/>
        </w:rPr>
      </w:pPr>
      <w:r w:rsidRPr="00794BD0">
        <w:rPr>
          <w:rFonts w:ascii="Times New Roman" w:hAnsi="Times New Roman"/>
          <w:b w:val="0"/>
          <w:sz w:val="20"/>
        </w:rPr>
        <w:t>The following is a synopsis of the drivers for and against adaptation of domestic dwellings in the UK.</w:t>
      </w:r>
    </w:p>
    <w:p w14:paraId="664B9679" w14:textId="77777777" w:rsidR="003B1B6C" w:rsidRPr="00794BD0" w:rsidRDefault="003B1B6C" w:rsidP="00FE7D79">
      <w:pPr>
        <w:pStyle w:val="MainText"/>
        <w:rPr>
          <w:rFonts w:cs="Times New Roman"/>
        </w:rPr>
      </w:pPr>
    </w:p>
    <w:p w14:paraId="041BF13A" w14:textId="77777777" w:rsidR="003B1B6C" w:rsidRPr="00794BD0" w:rsidRDefault="003B1B6C" w:rsidP="003B1B6C">
      <w:pPr>
        <w:pStyle w:val="Heading2"/>
      </w:pPr>
      <w:r w:rsidRPr="00794BD0">
        <w:t>2.2 Cost, disruption, labour resource</w:t>
      </w:r>
    </w:p>
    <w:p w14:paraId="3F01F3DF" w14:textId="77777777" w:rsidR="003B1B6C" w:rsidRPr="00794BD0" w:rsidRDefault="003B1B6C" w:rsidP="003B1B6C">
      <w:pPr>
        <w:pStyle w:val="PlainText"/>
        <w:ind w:firstLine="284"/>
        <w:jc w:val="both"/>
        <w:rPr>
          <w:rFonts w:ascii="Times New Roman" w:hAnsi="Times New Roman"/>
          <w:b w:val="0"/>
          <w:sz w:val="20"/>
        </w:rPr>
      </w:pPr>
      <w:r w:rsidRPr="00794BD0">
        <w:rPr>
          <w:rFonts w:ascii="Times New Roman" w:hAnsi="Times New Roman"/>
          <w:b w:val="0"/>
          <w:sz w:val="20"/>
        </w:rPr>
        <w:t xml:space="preserve">These three factors can </w:t>
      </w:r>
      <w:proofErr w:type="gramStart"/>
      <w:r w:rsidRPr="00794BD0">
        <w:rPr>
          <w:rFonts w:ascii="Times New Roman" w:hAnsi="Times New Roman"/>
          <w:b w:val="0"/>
          <w:sz w:val="20"/>
        </w:rPr>
        <w:t>be aligned</w:t>
      </w:r>
      <w:proofErr w:type="gramEnd"/>
      <w:r w:rsidRPr="00794BD0">
        <w:rPr>
          <w:rFonts w:ascii="Times New Roman" w:hAnsi="Times New Roman"/>
          <w:b w:val="0"/>
          <w:sz w:val="20"/>
        </w:rPr>
        <w:t xml:space="preserve"> in terms of the negative effect on any adaptation of existing UK dwellings. There are </w:t>
      </w:r>
      <w:proofErr w:type="gramStart"/>
      <w:r w:rsidRPr="00794BD0">
        <w:rPr>
          <w:rFonts w:ascii="Times New Roman" w:hAnsi="Times New Roman"/>
          <w:b w:val="0"/>
          <w:sz w:val="20"/>
        </w:rPr>
        <w:t>several</w:t>
      </w:r>
      <w:proofErr w:type="gramEnd"/>
      <w:r w:rsidRPr="00794BD0">
        <w:rPr>
          <w:rFonts w:ascii="Times New Roman" w:hAnsi="Times New Roman"/>
          <w:b w:val="0"/>
          <w:sz w:val="20"/>
        </w:rPr>
        <w:t xml:space="preserve"> research studies [7, 8] where existing dwellings have </w:t>
      </w:r>
      <w:proofErr w:type="gramStart"/>
      <w:r w:rsidRPr="00794BD0">
        <w:rPr>
          <w:rFonts w:ascii="Times New Roman" w:hAnsi="Times New Roman"/>
          <w:b w:val="0"/>
          <w:sz w:val="20"/>
        </w:rPr>
        <w:t>been refurbished</w:t>
      </w:r>
      <w:proofErr w:type="gramEnd"/>
      <w:r w:rsidRPr="00794BD0">
        <w:rPr>
          <w:rFonts w:ascii="Times New Roman" w:hAnsi="Times New Roman"/>
          <w:b w:val="0"/>
          <w:sz w:val="20"/>
        </w:rPr>
        <w:t xml:space="preserve"> to an extent that they became much more energy-efficient, but the occupants had to move out while the work was taking place, and the cost was more than </w:t>
      </w:r>
      <w:proofErr w:type="gramStart"/>
      <w:r w:rsidRPr="00794BD0">
        <w:rPr>
          <w:rFonts w:ascii="Times New Roman" w:hAnsi="Times New Roman"/>
          <w:b w:val="0"/>
          <w:sz w:val="20"/>
        </w:rPr>
        <w:t>many</w:t>
      </w:r>
      <w:proofErr w:type="gramEnd"/>
      <w:r w:rsidRPr="00794BD0">
        <w:rPr>
          <w:rFonts w:ascii="Times New Roman" w:hAnsi="Times New Roman"/>
          <w:b w:val="0"/>
          <w:sz w:val="20"/>
        </w:rPr>
        <w:t xml:space="preserve"> people could afford.</w:t>
      </w:r>
    </w:p>
    <w:p w14:paraId="48F57586" w14:textId="77777777" w:rsidR="003B1B6C" w:rsidRPr="00794BD0" w:rsidRDefault="003B1B6C" w:rsidP="003B1B6C">
      <w:pPr>
        <w:pStyle w:val="PlainText"/>
        <w:ind w:firstLine="284"/>
        <w:jc w:val="both"/>
        <w:rPr>
          <w:rFonts w:ascii="Times New Roman" w:hAnsi="Times New Roman"/>
          <w:b w:val="0"/>
          <w:sz w:val="20"/>
        </w:rPr>
      </w:pPr>
      <w:proofErr w:type="gramStart"/>
      <w:r w:rsidRPr="00794BD0">
        <w:rPr>
          <w:rFonts w:ascii="Times New Roman" w:hAnsi="Times New Roman"/>
          <w:b w:val="0"/>
          <w:sz w:val="20"/>
        </w:rPr>
        <w:t>Arguably the</w:t>
      </w:r>
      <w:proofErr w:type="gramEnd"/>
      <w:r w:rsidRPr="00794BD0">
        <w:rPr>
          <w:rFonts w:ascii="Times New Roman" w:hAnsi="Times New Roman"/>
          <w:b w:val="0"/>
          <w:sz w:val="20"/>
        </w:rPr>
        <w:t xml:space="preserve"> most </w:t>
      </w:r>
      <w:proofErr w:type="gramStart"/>
      <w:r w:rsidRPr="00794BD0">
        <w:rPr>
          <w:rFonts w:ascii="Times New Roman" w:hAnsi="Times New Roman"/>
          <w:b w:val="0"/>
          <w:sz w:val="20"/>
        </w:rPr>
        <w:t>important factor</w:t>
      </w:r>
      <w:proofErr w:type="gramEnd"/>
      <w:r w:rsidRPr="00794BD0">
        <w:rPr>
          <w:rFonts w:ascii="Times New Roman" w:hAnsi="Times New Roman"/>
          <w:b w:val="0"/>
          <w:sz w:val="20"/>
        </w:rPr>
        <w:t xml:space="preserve"> when trying to work on buildings in England, is the ability to find qualified builders to complete the project. Even a partial retrofit requires </w:t>
      </w:r>
      <w:proofErr w:type="gramStart"/>
      <w:r w:rsidRPr="00794BD0">
        <w:rPr>
          <w:rFonts w:ascii="Times New Roman" w:hAnsi="Times New Roman"/>
          <w:b w:val="0"/>
          <w:sz w:val="20"/>
        </w:rPr>
        <w:t>a number of</w:t>
      </w:r>
      <w:proofErr w:type="gramEnd"/>
      <w:r w:rsidRPr="00794BD0">
        <w:rPr>
          <w:rFonts w:ascii="Times New Roman" w:hAnsi="Times New Roman"/>
          <w:b w:val="0"/>
          <w:sz w:val="20"/>
        </w:rPr>
        <w:t xml:space="preserve"> specialist trades, rather than a single builder. The CITB reports [9] that an extra 240,000 construction workers will </w:t>
      </w:r>
      <w:proofErr w:type="gramStart"/>
      <w:r w:rsidRPr="00794BD0">
        <w:rPr>
          <w:rFonts w:ascii="Times New Roman" w:hAnsi="Times New Roman"/>
          <w:b w:val="0"/>
          <w:sz w:val="20"/>
        </w:rPr>
        <w:t>be needed</w:t>
      </w:r>
      <w:proofErr w:type="gramEnd"/>
      <w:r w:rsidRPr="00794BD0">
        <w:rPr>
          <w:rFonts w:ascii="Times New Roman" w:hAnsi="Times New Roman"/>
          <w:b w:val="0"/>
          <w:sz w:val="20"/>
        </w:rPr>
        <w:t xml:space="preserve"> by 2030. As of 2025, the number of people entering the construction industry is </w:t>
      </w:r>
      <w:proofErr w:type="gramStart"/>
      <w:r w:rsidRPr="00794BD0">
        <w:rPr>
          <w:rFonts w:ascii="Times New Roman" w:hAnsi="Times New Roman"/>
          <w:b w:val="0"/>
          <w:sz w:val="20"/>
        </w:rPr>
        <w:t>approximately equal</w:t>
      </w:r>
      <w:proofErr w:type="gramEnd"/>
      <w:r w:rsidRPr="00794BD0">
        <w:rPr>
          <w:rFonts w:ascii="Times New Roman" w:hAnsi="Times New Roman"/>
          <w:b w:val="0"/>
          <w:sz w:val="20"/>
        </w:rPr>
        <w:t xml:space="preserve"> to the number who leave [10].</w:t>
      </w:r>
    </w:p>
    <w:p w14:paraId="19BF4206" w14:textId="77777777" w:rsidR="003B1B6C" w:rsidRPr="00794BD0" w:rsidRDefault="003B1B6C" w:rsidP="00FE7D79">
      <w:pPr>
        <w:pStyle w:val="MainText"/>
        <w:rPr>
          <w:rFonts w:cs="Times New Roman"/>
        </w:rPr>
      </w:pPr>
    </w:p>
    <w:p w14:paraId="1B8A03D6" w14:textId="77777777" w:rsidR="003B1B6C" w:rsidRPr="00794BD0" w:rsidRDefault="003B1B6C" w:rsidP="003B1B6C">
      <w:pPr>
        <w:pStyle w:val="Heading2"/>
      </w:pPr>
      <w:r w:rsidRPr="00794BD0">
        <w:t xml:space="preserve">2.3 Age, </w:t>
      </w:r>
      <w:proofErr w:type="gramStart"/>
      <w:r w:rsidRPr="00794BD0">
        <w:t>type</w:t>
      </w:r>
      <w:proofErr w:type="gramEnd"/>
      <w:r w:rsidRPr="00794BD0">
        <w:t xml:space="preserve"> and location of housing</w:t>
      </w:r>
    </w:p>
    <w:p w14:paraId="18C1DB9F" w14:textId="77777777" w:rsidR="003B1B6C" w:rsidRPr="00794BD0" w:rsidRDefault="003B1B6C" w:rsidP="003B1B6C">
      <w:pPr>
        <w:pStyle w:val="PlainText"/>
        <w:ind w:firstLine="284"/>
        <w:jc w:val="both"/>
        <w:rPr>
          <w:rFonts w:ascii="Times New Roman" w:hAnsi="Times New Roman"/>
          <w:b w:val="0"/>
          <w:sz w:val="20"/>
        </w:rPr>
      </w:pPr>
      <w:r w:rsidRPr="00794BD0">
        <w:rPr>
          <w:rFonts w:ascii="Times New Roman" w:hAnsi="Times New Roman"/>
          <w:b w:val="0"/>
          <w:sz w:val="20"/>
        </w:rPr>
        <w:t>The two main variables for adaptation of housing stock in the UK are age and dwelling archetype.</w:t>
      </w:r>
    </w:p>
    <w:p w14:paraId="6013230C" w14:textId="77777777" w:rsidR="003B1B6C" w:rsidRPr="00794BD0" w:rsidRDefault="003B1B6C" w:rsidP="003B1B6C">
      <w:pPr>
        <w:pStyle w:val="PlainText"/>
        <w:ind w:firstLine="284"/>
        <w:jc w:val="both"/>
        <w:rPr>
          <w:rFonts w:ascii="Times New Roman" w:hAnsi="Times New Roman"/>
          <w:b w:val="0"/>
          <w:sz w:val="20"/>
        </w:rPr>
      </w:pPr>
      <w:r w:rsidRPr="00794BD0">
        <w:rPr>
          <w:rFonts w:ascii="Times New Roman" w:hAnsi="Times New Roman"/>
          <w:b w:val="0"/>
          <w:sz w:val="20"/>
        </w:rPr>
        <w:t>This paper focusses on a specific sample of UK housing, the mid-terrace dwelling, modelling that archetype in three different age bands to assess resilience to changes in climate.</w:t>
      </w:r>
    </w:p>
    <w:p w14:paraId="24BFF70E" w14:textId="7C1B3D15" w:rsidR="003B1B6C" w:rsidRPr="00794BD0" w:rsidRDefault="003B1B6C" w:rsidP="003B1B6C">
      <w:pPr>
        <w:pStyle w:val="PlainText"/>
        <w:ind w:firstLine="284"/>
        <w:jc w:val="both"/>
        <w:rPr>
          <w:rFonts w:ascii="Times New Roman" w:hAnsi="Times New Roman"/>
          <w:b w:val="0"/>
          <w:sz w:val="20"/>
        </w:rPr>
      </w:pPr>
      <w:r w:rsidRPr="00794BD0">
        <w:rPr>
          <w:rFonts w:ascii="Times New Roman" w:hAnsi="Times New Roman"/>
          <w:b w:val="0"/>
          <w:sz w:val="20"/>
        </w:rPr>
        <w:t xml:space="preserve">Per Figure 1, there are six housing types in England, totalling </w:t>
      </w:r>
      <w:proofErr w:type="gramStart"/>
      <w:r w:rsidRPr="00794BD0">
        <w:rPr>
          <w:rFonts w:ascii="Times New Roman" w:hAnsi="Times New Roman"/>
          <w:b w:val="0"/>
          <w:sz w:val="20"/>
        </w:rPr>
        <w:t>24</w:t>
      </w:r>
      <w:proofErr w:type="gramEnd"/>
      <w:r w:rsidRPr="00794BD0">
        <w:rPr>
          <w:rFonts w:ascii="Times New Roman" w:hAnsi="Times New Roman"/>
          <w:b w:val="0"/>
          <w:sz w:val="20"/>
        </w:rPr>
        <w:t xml:space="preserve"> million homes approx. [11]. The two forms of terrace housing (end and mid) make up the largest proportion of all properties at 28.2%. Of the 9.5 million dwellings built prior to 1939 and still in use (34% of all housing stock), terraced dwellings comprise at least half that number.</w:t>
      </w:r>
    </w:p>
    <w:p w14:paraId="59347DB7" w14:textId="77777777" w:rsidR="003B1B6C" w:rsidRPr="00794BD0" w:rsidRDefault="003B1B6C" w:rsidP="003B1B6C">
      <w:pPr>
        <w:pStyle w:val="PlainText"/>
        <w:ind w:firstLine="284"/>
        <w:jc w:val="both"/>
        <w:rPr>
          <w:rFonts w:ascii="Times New Roman" w:hAnsi="Times New Roman"/>
          <w:b w:val="0"/>
          <w:sz w:val="20"/>
        </w:rPr>
      </w:pPr>
    </w:p>
    <w:p w14:paraId="4DC7C712" w14:textId="77777777" w:rsidR="003B1B6C" w:rsidRPr="00794BD0" w:rsidRDefault="003B1B6C" w:rsidP="003B1B6C">
      <w:pPr>
        <w:pStyle w:val="PlainText"/>
        <w:rPr>
          <w:rFonts w:ascii="Times New Roman" w:hAnsi="Times New Roman"/>
          <w:b w:val="0"/>
          <w:sz w:val="20"/>
          <w:u w:val="words"/>
        </w:rPr>
      </w:pPr>
      <w:r w:rsidRPr="00794BD0">
        <w:rPr>
          <w:rFonts w:ascii="Times New Roman" w:hAnsi="Times New Roman"/>
          <w:b w:val="0"/>
          <w:noProof/>
          <w:sz w:val="20"/>
          <w:u w:val="words"/>
        </w:rPr>
        <w:lastRenderedPageBreak/>
        <w:drawing>
          <wp:inline distT="0" distB="0" distL="0" distR="0" wp14:anchorId="17D7DDA1" wp14:editId="4F5E2ECC">
            <wp:extent cx="2743200" cy="1814400"/>
            <wp:effectExtent l="0" t="0" r="0" b="0"/>
            <wp:docPr id="20822213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43200" cy="1814400"/>
                    </a:xfrm>
                    <a:prstGeom prst="rect">
                      <a:avLst/>
                    </a:prstGeom>
                    <a:noFill/>
                  </pic:spPr>
                </pic:pic>
              </a:graphicData>
            </a:graphic>
          </wp:inline>
        </w:drawing>
      </w:r>
    </w:p>
    <w:p w14:paraId="042CE578" w14:textId="01C3217C" w:rsidR="003B1B6C" w:rsidRPr="00794BD0" w:rsidRDefault="003B1B6C" w:rsidP="003B1B6C">
      <w:pPr>
        <w:pStyle w:val="FigureCaption"/>
        <w:rPr>
          <w:b/>
        </w:rPr>
      </w:pPr>
      <w:r w:rsidRPr="00794BD0">
        <w:t xml:space="preserve">Figure </w:t>
      </w:r>
      <w:fldSimple w:instr=" SEQ Figure \* ARABIC ">
        <w:r w:rsidR="00844257">
          <w:rPr>
            <w:noProof/>
          </w:rPr>
          <w:t>1</w:t>
        </w:r>
      </w:fldSimple>
      <w:r w:rsidRPr="00794BD0">
        <w:t>: Dwelling archetypes</w:t>
      </w:r>
    </w:p>
    <w:p w14:paraId="496BDD99" w14:textId="77777777" w:rsidR="003B1B6C" w:rsidRPr="00794BD0" w:rsidRDefault="003B1B6C" w:rsidP="003B1B6C"/>
    <w:p w14:paraId="4958C20B" w14:textId="77777777" w:rsidR="003B1B6C" w:rsidRPr="00794BD0" w:rsidRDefault="003B1B6C" w:rsidP="003B1B6C">
      <w:pPr>
        <w:pStyle w:val="PlainText"/>
        <w:keepNext/>
      </w:pPr>
      <w:r w:rsidRPr="00794BD0">
        <w:rPr>
          <w:rFonts w:ascii="Times New Roman" w:hAnsi="Times New Roman"/>
          <w:b w:val="0"/>
          <w:noProof/>
          <w:sz w:val="20"/>
        </w:rPr>
        <w:drawing>
          <wp:inline distT="0" distB="0" distL="0" distR="0" wp14:anchorId="6B36229F" wp14:editId="16DB17CA">
            <wp:extent cx="2739600" cy="1821600"/>
            <wp:effectExtent l="0" t="0" r="3810" b="7620"/>
            <wp:docPr id="7166165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9600" cy="1821600"/>
                    </a:xfrm>
                    <a:prstGeom prst="rect">
                      <a:avLst/>
                    </a:prstGeom>
                    <a:noFill/>
                  </pic:spPr>
                </pic:pic>
              </a:graphicData>
            </a:graphic>
          </wp:inline>
        </w:drawing>
      </w:r>
    </w:p>
    <w:p w14:paraId="4A21087A" w14:textId="58143EA5" w:rsidR="003B1B6C" w:rsidRPr="00794BD0" w:rsidRDefault="003B1B6C" w:rsidP="003B1B6C">
      <w:pPr>
        <w:pStyle w:val="FigureCaption"/>
      </w:pPr>
      <w:r w:rsidRPr="00794BD0">
        <w:t xml:space="preserve">Figure </w:t>
      </w:r>
      <w:fldSimple w:instr=" SEQ Figure \* ARABIC ">
        <w:r w:rsidR="00844257">
          <w:rPr>
            <w:noProof/>
          </w:rPr>
          <w:t>2</w:t>
        </w:r>
      </w:fldSimple>
      <w:r w:rsidRPr="00794BD0">
        <w:t>: Age of housing</w:t>
      </w:r>
    </w:p>
    <w:p w14:paraId="005D4638" w14:textId="77777777" w:rsidR="003B1B6C" w:rsidRPr="00794BD0" w:rsidRDefault="003B1B6C" w:rsidP="00FE7D79">
      <w:pPr>
        <w:pStyle w:val="MainText"/>
        <w:ind w:firstLine="0"/>
        <w:rPr>
          <w:rFonts w:cs="Times New Roman"/>
        </w:rPr>
      </w:pPr>
    </w:p>
    <w:p w14:paraId="65BCCB6F" w14:textId="44C52246" w:rsidR="003B1B6C" w:rsidRPr="00794BD0" w:rsidRDefault="003B1B6C" w:rsidP="003B1B6C">
      <w:pPr>
        <w:pStyle w:val="Heading1"/>
      </w:pPr>
      <w:r w:rsidRPr="00794BD0">
        <w:t>3. METHODOLOGY</w:t>
      </w:r>
    </w:p>
    <w:p w14:paraId="4FA657C5" w14:textId="24EBD083" w:rsidR="009D2F36" w:rsidRPr="001474C5" w:rsidRDefault="009D2F36" w:rsidP="003B1B6C">
      <w:pPr>
        <w:pStyle w:val="MainText"/>
        <w:rPr>
          <w:rFonts w:cs="Times New Roman"/>
        </w:rPr>
      </w:pPr>
      <w:r w:rsidRPr="001474C5">
        <w:rPr>
          <w:rFonts w:cs="Times New Roman"/>
        </w:rPr>
        <w:t xml:space="preserve">The data and discussion in this paper </w:t>
      </w:r>
      <w:proofErr w:type="gramStart"/>
      <w:r w:rsidRPr="001474C5">
        <w:rPr>
          <w:rFonts w:cs="Times New Roman"/>
        </w:rPr>
        <w:t>are focussed</w:t>
      </w:r>
      <w:proofErr w:type="gramEnd"/>
      <w:r w:rsidRPr="001474C5">
        <w:rPr>
          <w:rFonts w:cs="Times New Roman"/>
        </w:rPr>
        <w:t xml:space="preserve"> on a specific dwelling archetype, bound by other constraints </w:t>
      </w:r>
      <w:r w:rsidR="007655AC">
        <w:rPr>
          <w:rFonts w:cs="Times New Roman"/>
        </w:rPr>
        <w:t>including</w:t>
      </w:r>
      <w:r w:rsidRPr="001474C5">
        <w:rPr>
          <w:rFonts w:cs="Times New Roman"/>
        </w:rPr>
        <w:t xml:space="preserve"> </w:t>
      </w:r>
      <w:r w:rsidR="00BC2D69">
        <w:rPr>
          <w:rFonts w:cs="Times New Roman"/>
        </w:rPr>
        <w:t xml:space="preserve">building age and </w:t>
      </w:r>
      <w:r w:rsidRPr="001474C5">
        <w:rPr>
          <w:rFonts w:cs="Times New Roman"/>
        </w:rPr>
        <w:t xml:space="preserve">orientation to remain within scope for this publication. The context for this research is a much broader remit, looking at all UK dwelling archetypes in </w:t>
      </w:r>
      <w:proofErr w:type="gramStart"/>
      <w:r w:rsidRPr="001474C5">
        <w:rPr>
          <w:rFonts w:cs="Times New Roman"/>
        </w:rPr>
        <w:t>different locations</w:t>
      </w:r>
      <w:proofErr w:type="gramEnd"/>
      <w:r w:rsidRPr="001474C5">
        <w:rPr>
          <w:rFonts w:cs="Times New Roman"/>
        </w:rPr>
        <w:t>, with additional variables included.</w:t>
      </w:r>
    </w:p>
    <w:p w14:paraId="76C51BD1" w14:textId="2F7913FD" w:rsidR="00DA0D90" w:rsidRPr="00243233" w:rsidRDefault="009D2F36" w:rsidP="00DA0D90">
      <w:pPr>
        <w:pStyle w:val="MainText"/>
        <w:rPr>
          <w:rFonts w:cs="Times New Roman"/>
        </w:rPr>
      </w:pPr>
      <w:r w:rsidRPr="001474C5">
        <w:rPr>
          <w:rFonts w:cs="Times New Roman"/>
        </w:rPr>
        <w:t>For this study, a m</w:t>
      </w:r>
      <w:r w:rsidR="00DA0D90" w:rsidRPr="001474C5">
        <w:rPr>
          <w:rFonts w:cs="Times New Roman"/>
        </w:rPr>
        <w:t xml:space="preserve">id-terrace dwelling </w:t>
      </w:r>
      <w:r w:rsidR="00EC2BFA">
        <w:rPr>
          <w:rFonts w:cs="Times New Roman"/>
        </w:rPr>
        <w:t xml:space="preserve">situated in two locations, </w:t>
      </w:r>
      <w:r w:rsidR="00DA0D90" w:rsidRPr="001474C5">
        <w:rPr>
          <w:rFonts w:cs="Times New Roman"/>
        </w:rPr>
        <w:t xml:space="preserve">suburban </w:t>
      </w:r>
      <w:r w:rsidR="00EC2BFA">
        <w:rPr>
          <w:rFonts w:cs="Times New Roman"/>
        </w:rPr>
        <w:t xml:space="preserve">and rural, </w:t>
      </w:r>
      <w:r w:rsidR="00DA0D90" w:rsidRPr="001474C5">
        <w:rPr>
          <w:rFonts w:cs="Times New Roman"/>
        </w:rPr>
        <w:t>with one orientation only (North-South)</w:t>
      </w:r>
      <w:r w:rsidRPr="001474C5">
        <w:rPr>
          <w:rFonts w:cs="Times New Roman"/>
        </w:rPr>
        <w:t xml:space="preserve"> </w:t>
      </w:r>
      <w:proofErr w:type="gramStart"/>
      <w:r w:rsidRPr="001474C5">
        <w:rPr>
          <w:rFonts w:cs="Times New Roman"/>
        </w:rPr>
        <w:t>is used</w:t>
      </w:r>
      <w:proofErr w:type="gramEnd"/>
      <w:r w:rsidRPr="001474C5">
        <w:rPr>
          <w:rFonts w:cs="Times New Roman"/>
        </w:rPr>
        <w:t xml:space="preserve">. </w:t>
      </w:r>
      <w:r w:rsidR="009D67D4" w:rsidRPr="001474C5">
        <w:rPr>
          <w:rFonts w:cs="Times New Roman"/>
        </w:rPr>
        <w:t xml:space="preserve">A Dynamic Simulation Modelling </w:t>
      </w:r>
      <w:r w:rsidR="00BC2D69">
        <w:rPr>
          <w:rFonts w:cs="Times New Roman"/>
        </w:rPr>
        <w:t xml:space="preserve">(DSM) </w:t>
      </w:r>
      <w:r w:rsidR="009D67D4" w:rsidRPr="001474C5">
        <w:rPr>
          <w:rFonts w:cs="Times New Roman"/>
        </w:rPr>
        <w:t xml:space="preserve">software programme, IESVE, </w:t>
      </w:r>
      <w:proofErr w:type="gramStart"/>
      <w:r w:rsidR="009D67D4" w:rsidRPr="001474C5">
        <w:rPr>
          <w:rFonts w:cs="Times New Roman"/>
        </w:rPr>
        <w:t>is used</w:t>
      </w:r>
      <w:proofErr w:type="gramEnd"/>
      <w:r w:rsidR="009D67D4" w:rsidRPr="001474C5">
        <w:rPr>
          <w:rFonts w:cs="Times New Roman"/>
        </w:rPr>
        <w:t xml:space="preserve"> to represent this archetype in a virtual environment, </w:t>
      </w:r>
      <w:proofErr w:type="gramStart"/>
      <w:r w:rsidR="009D67D4" w:rsidRPr="001474C5">
        <w:rPr>
          <w:rFonts w:cs="Times New Roman"/>
        </w:rPr>
        <w:t>utilising</w:t>
      </w:r>
      <w:proofErr w:type="gramEnd"/>
      <w:r w:rsidR="009D67D4" w:rsidRPr="001474C5">
        <w:rPr>
          <w:rFonts w:cs="Times New Roman"/>
        </w:rPr>
        <w:t xml:space="preserve"> the CIBSE climate </w:t>
      </w:r>
      <w:r w:rsidR="00BC2D69">
        <w:rPr>
          <w:rFonts w:cs="Times New Roman"/>
        </w:rPr>
        <w:t xml:space="preserve">weather </w:t>
      </w:r>
      <w:r w:rsidR="009D67D4" w:rsidRPr="001474C5">
        <w:rPr>
          <w:rFonts w:cs="Times New Roman"/>
        </w:rPr>
        <w:t xml:space="preserve">files database. </w:t>
      </w:r>
      <w:r w:rsidR="00DA0D90" w:rsidRPr="001474C5">
        <w:rPr>
          <w:rFonts w:cs="Times New Roman"/>
        </w:rPr>
        <w:t>London Heathrow</w:t>
      </w:r>
      <w:r w:rsidR="009D67D4" w:rsidRPr="001474C5">
        <w:rPr>
          <w:rFonts w:cs="Times New Roman"/>
        </w:rPr>
        <w:t xml:space="preserve"> </w:t>
      </w:r>
      <w:r w:rsidR="00EC2BFA">
        <w:rPr>
          <w:rFonts w:cs="Times New Roman"/>
        </w:rPr>
        <w:t xml:space="preserve">and London Gatwick are the </w:t>
      </w:r>
      <w:r w:rsidR="009D67D4" w:rsidRPr="001474C5">
        <w:rPr>
          <w:rFonts w:cs="Times New Roman"/>
        </w:rPr>
        <w:t>default region</w:t>
      </w:r>
      <w:r w:rsidR="00EC2BFA">
        <w:rPr>
          <w:rFonts w:cs="Times New Roman"/>
        </w:rPr>
        <w:t>s</w:t>
      </w:r>
      <w:r w:rsidR="009D67D4" w:rsidRPr="001474C5">
        <w:rPr>
          <w:rFonts w:cs="Times New Roman"/>
        </w:rPr>
        <w:t xml:space="preserve"> accessed for the simulations, </w:t>
      </w:r>
      <w:r w:rsidR="00DA0D90" w:rsidRPr="001474C5">
        <w:rPr>
          <w:rFonts w:cs="Times New Roman"/>
        </w:rPr>
        <w:t>representing suburban</w:t>
      </w:r>
      <w:r w:rsidR="00EC2BFA">
        <w:rPr>
          <w:rFonts w:cs="Times New Roman"/>
        </w:rPr>
        <w:t xml:space="preserve"> and rural </w:t>
      </w:r>
      <w:r w:rsidR="00DA0D90" w:rsidRPr="001474C5">
        <w:rPr>
          <w:rFonts w:cs="Times New Roman"/>
        </w:rPr>
        <w:t>environment</w:t>
      </w:r>
      <w:r w:rsidR="00EC2BFA">
        <w:rPr>
          <w:rFonts w:cs="Times New Roman"/>
        </w:rPr>
        <w:t xml:space="preserve">s respectively </w:t>
      </w:r>
      <w:r w:rsidR="00DA0D90" w:rsidRPr="001474C5">
        <w:rPr>
          <w:rFonts w:cs="Times New Roman"/>
        </w:rPr>
        <w:t xml:space="preserve">(definition </w:t>
      </w:r>
      <w:r w:rsidR="00DA0D90" w:rsidRPr="00243233">
        <w:rPr>
          <w:rFonts w:cs="Times New Roman"/>
        </w:rPr>
        <w:t>and reference needed).</w:t>
      </w:r>
    </w:p>
    <w:p w14:paraId="766DDEBC" w14:textId="082AE952" w:rsidR="00DA0D90" w:rsidRPr="00243233" w:rsidRDefault="00DA0D90" w:rsidP="00DA0D90">
      <w:pPr>
        <w:pStyle w:val="MainText"/>
        <w:rPr>
          <w:rFonts w:cs="Times New Roman"/>
        </w:rPr>
      </w:pPr>
      <w:r w:rsidRPr="00243233">
        <w:rPr>
          <w:rFonts w:cs="Times New Roman"/>
        </w:rPr>
        <w:t xml:space="preserve">The climate data used are Test Reference Year (TRY) and Design Summer Year (DSY) files from the Chartered Institute of Building Services Engineers (CIBSE) based on UKCP09 </w:t>
      </w:r>
      <w:r w:rsidR="00DA540F">
        <w:rPr>
          <w:rFonts w:cs="Times New Roman"/>
        </w:rPr>
        <w:t>[</w:t>
      </w:r>
      <w:r w:rsidR="00DD5CD2">
        <w:rPr>
          <w:rFonts w:cs="Times New Roman"/>
        </w:rPr>
        <w:t>12</w:t>
      </w:r>
      <w:r w:rsidR="00DA540F">
        <w:rPr>
          <w:rFonts w:cs="Times New Roman"/>
        </w:rPr>
        <w:t>]</w:t>
      </w:r>
      <w:r w:rsidRPr="00243233">
        <w:rPr>
          <w:rFonts w:cs="Times New Roman"/>
        </w:rPr>
        <w:t>.</w:t>
      </w:r>
    </w:p>
    <w:p w14:paraId="7827D91D" w14:textId="02F8A3B2" w:rsidR="00DA0D90" w:rsidRPr="00243233" w:rsidRDefault="00DA0D90" w:rsidP="00DA0D90">
      <w:pPr>
        <w:pStyle w:val="MainText"/>
        <w:rPr>
          <w:rFonts w:cs="Times New Roman"/>
        </w:rPr>
      </w:pPr>
      <w:r w:rsidRPr="00243233">
        <w:rPr>
          <w:rFonts w:cs="Times New Roman"/>
        </w:rPr>
        <w:t xml:space="preserve">Both TRY and DSY data includes climate projections for 2050 and 2080, with levels of probability measured at 10%, 50% and 90%. </w:t>
      </w:r>
      <w:r w:rsidR="00BC2D69" w:rsidRPr="00243233">
        <w:rPr>
          <w:rFonts w:cs="Times New Roman"/>
        </w:rPr>
        <w:t xml:space="preserve">A base projection from 2020 </w:t>
      </w:r>
      <w:proofErr w:type="gramStart"/>
      <w:r w:rsidR="00BC2D69" w:rsidRPr="00243233">
        <w:rPr>
          <w:rFonts w:cs="Times New Roman"/>
        </w:rPr>
        <w:t>is also used</w:t>
      </w:r>
      <w:proofErr w:type="gramEnd"/>
      <w:r w:rsidR="00BC2D69" w:rsidRPr="00243233">
        <w:rPr>
          <w:rFonts w:cs="Times New Roman"/>
        </w:rPr>
        <w:t xml:space="preserve"> for this study. </w:t>
      </w:r>
      <w:r w:rsidRPr="00243233">
        <w:rPr>
          <w:rFonts w:cs="Times New Roman"/>
        </w:rPr>
        <w:t>These</w:t>
      </w:r>
      <w:r w:rsidR="00BC2D69" w:rsidRPr="00243233">
        <w:rPr>
          <w:rFonts w:cs="Times New Roman"/>
        </w:rPr>
        <w:t xml:space="preserve"> data</w:t>
      </w:r>
      <w:r w:rsidRPr="00243233">
        <w:rPr>
          <w:rFonts w:cs="Times New Roman"/>
        </w:rPr>
        <w:t xml:space="preserve"> are based on the Intergovernmental Panel on Climate Change </w:t>
      </w:r>
      <w:r w:rsidR="006A6886">
        <w:rPr>
          <w:rFonts w:cs="Times New Roman"/>
        </w:rPr>
        <w:t xml:space="preserve">(IPCC) </w:t>
      </w:r>
      <w:r w:rsidRPr="00243233">
        <w:rPr>
          <w:rFonts w:cs="Times New Roman"/>
        </w:rPr>
        <w:t>Representative Concentration Pathways Fifth Assessment Report</w:t>
      </w:r>
      <w:r w:rsidR="006A6886">
        <w:rPr>
          <w:rFonts w:cs="Times New Roman"/>
        </w:rPr>
        <w:t xml:space="preserve"> [13]</w:t>
      </w:r>
      <w:r w:rsidRPr="00243233">
        <w:rPr>
          <w:rFonts w:cs="Times New Roman"/>
        </w:rPr>
        <w:t>.</w:t>
      </w:r>
    </w:p>
    <w:p w14:paraId="29DFA19F" w14:textId="31BB1DBC" w:rsidR="00DA0D90" w:rsidRDefault="00BC2D69" w:rsidP="003B1B6C">
      <w:pPr>
        <w:pStyle w:val="MainText"/>
        <w:rPr>
          <w:rFonts w:cs="Times New Roman"/>
        </w:rPr>
      </w:pPr>
      <w:r w:rsidRPr="00243233">
        <w:rPr>
          <w:rFonts w:cs="Times New Roman"/>
        </w:rPr>
        <w:t xml:space="preserve">Three dwelling age bands </w:t>
      </w:r>
      <w:proofErr w:type="gramStart"/>
      <w:r w:rsidRPr="00243233">
        <w:rPr>
          <w:rFonts w:cs="Times New Roman"/>
        </w:rPr>
        <w:t>are used</w:t>
      </w:r>
      <w:proofErr w:type="gramEnd"/>
      <w:r w:rsidRPr="00243233">
        <w:rPr>
          <w:rFonts w:cs="Times New Roman"/>
        </w:rPr>
        <w:t xml:space="preserve"> for the DSM projections: </w:t>
      </w:r>
      <w:r w:rsidR="00243233" w:rsidRPr="00243233">
        <w:rPr>
          <w:rFonts w:cs="Times New Roman"/>
        </w:rPr>
        <w:t xml:space="preserve">1900-29; 1967-75; 2007-11. These are based on the Reduced </w:t>
      </w:r>
      <w:r w:rsidR="00F87267">
        <w:rPr>
          <w:rFonts w:cs="Times New Roman"/>
        </w:rPr>
        <w:t xml:space="preserve">data </w:t>
      </w:r>
      <w:r w:rsidR="00243233" w:rsidRPr="00243233">
        <w:rPr>
          <w:rFonts w:cs="Times New Roman"/>
        </w:rPr>
        <w:t>Standard Assessment Procedure for dwellings</w:t>
      </w:r>
      <w:r w:rsidR="00F87267">
        <w:rPr>
          <w:rFonts w:cs="Times New Roman"/>
        </w:rPr>
        <w:t xml:space="preserve"> (RdSAP)</w:t>
      </w:r>
      <w:r w:rsidR="00243233" w:rsidRPr="00243233">
        <w:rPr>
          <w:rFonts w:cs="Times New Roman"/>
        </w:rPr>
        <w:t xml:space="preserve">, bands, B, </w:t>
      </w:r>
      <w:r w:rsidR="007655AC">
        <w:rPr>
          <w:rFonts w:cs="Times New Roman"/>
        </w:rPr>
        <w:t>E</w:t>
      </w:r>
      <w:r w:rsidR="00243233" w:rsidRPr="00243233">
        <w:rPr>
          <w:rFonts w:cs="Times New Roman"/>
        </w:rPr>
        <w:t xml:space="preserve"> and K </w:t>
      </w:r>
      <w:r w:rsidR="007655AC">
        <w:rPr>
          <w:rFonts w:cs="Times New Roman"/>
        </w:rPr>
        <w:t>[</w:t>
      </w:r>
      <w:r w:rsidR="00DD5CD2">
        <w:rPr>
          <w:rFonts w:cs="Times New Roman"/>
        </w:rPr>
        <w:t>14</w:t>
      </w:r>
      <w:r w:rsidR="007655AC">
        <w:rPr>
          <w:rFonts w:cs="Times New Roman"/>
        </w:rPr>
        <w:t>].</w:t>
      </w:r>
    </w:p>
    <w:p w14:paraId="0B390B49" w14:textId="0E6D7E7D" w:rsidR="007655AC" w:rsidRDefault="00761C87" w:rsidP="007655AC">
      <w:pPr>
        <w:pStyle w:val="MainText"/>
        <w:rPr>
          <w:rFonts w:cs="Times New Roman"/>
        </w:rPr>
      </w:pPr>
      <w:r>
        <w:rPr>
          <w:rFonts w:cs="Times New Roman"/>
        </w:rPr>
        <w:t>Occu</w:t>
      </w:r>
      <w:r w:rsidR="007655AC" w:rsidRPr="007655AC">
        <w:rPr>
          <w:rFonts w:cs="Times New Roman"/>
        </w:rPr>
        <w:t>pancy profile</w:t>
      </w:r>
      <w:r>
        <w:rPr>
          <w:rFonts w:cs="Times New Roman"/>
        </w:rPr>
        <w:t>s</w:t>
      </w:r>
      <w:r w:rsidR="007655AC" w:rsidRPr="007655AC">
        <w:rPr>
          <w:rFonts w:cs="Times New Roman"/>
        </w:rPr>
        <w:t xml:space="preserve"> </w:t>
      </w:r>
      <w:r>
        <w:rPr>
          <w:rFonts w:cs="Times New Roman"/>
        </w:rPr>
        <w:t xml:space="preserve">are critical to this </w:t>
      </w:r>
      <w:r w:rsidR="007655AC" w:rsidRPr="007655AC">
        <w:rPr>
          <w:rFonts w:cs="Times New Roman"/>
        </w:rPr>
        <w:t xml:space="preserve">research, since </w:t>
      </w:r>
      <w:r>
        <w:rPr>
          <w:rFonts w:cs="Times New Roman"/>
        </w:rPr>
        <w:t xml:space="preserve">they </w:t>
      </w:r>
      <w:r w:rsidR="007655AC" w:rsidRPr="007655AC">
        <w:rPr>
          <w:rFonts w:cs="Times New Roman"/>
        </w:rPr>
        <w:t xml:space="preserve">determine the length of time a space </w:t>
      </w:r>
      <w:proofErr w:type="gramStart"/>
      <w:r w:rsidR="007655AC" w:rsidRPr="007655AC">
        <w:rPr>
          <w:rFonts w:cs="Times New Roman"/>
        </w:rPr>
        <w:t>is occupied</w:t>
      </w:r>
      <w:proofErr w:type="gramEnd"/>
      <w:r w:rsidR="007655AC" w:rsidRPr="007655AC">
        <w:rPr>
          <w:rFonts w:cs="Times New Roman"/>
        </w:rPr>
        <w:t xml:space="preserve"> and therefore heating demand.</w:t>
      </w:r>
      <w:r w:rsidR="007655AC">
        <w:rPr>
          <w:rFonts w:cs="Times New Roman"/>
        </w:rPr>
        <w:t xml:space="preserve"> </w:t>
      </w:r>
      <w:r w:rsidR="007655AC" w:rsidRPr="007655AC">
        <w:rPr>
          <w:rFonts w:cs="Times New Roman"/>
        </w:rPr>
        <w:t xml:space="preserve">Two occupancy profiles </w:t>
      </w:r>
      <w:proofErr w:type="gramStart"/>
      <w:r w:rsidR="007655AC" w:rsidRPr="007655AC">
        <w:rPr>
          <w:rFonts w:cs="Times New Roman"/>
        </w:rPr>
        <w:t>are used</w:t>
      </w:r>
      <w:proofErr w:type="gramEnd"/>
      <w:r w:rsidR="007655AC" w:rsidRPr="007655AC">
        <w:rPr>
          <w:rFonts w:cs="Times New Roman"/>
        </w:rPr>
        <w:t xml:space="preserve"> for the simulation models: ‘always on’ and ‘working couple with children</w:t>
      </w:r>
      <w:proofErr w:type="gramStart"/>
      <w:r w:rsidR="007655AC" w:rsidRPr="007655AC">
        <w:rPr>
          <w:rFonts w:cs="Times New Roman"/>
        </w:rPr>
        <w:t>’</w:t>
      </w:r>
      <w:r w:rsidR="007655AC">
        <w:rPr>
          <w:rFonts w:cs="Times New Roman"/>
        </w:rPr>
        <w:t>,</w:t>
      </w:r>
      <w:proofErr w:type="gramEnd"/>
      <w:r w:rsidR="007655AC">
        <w:rPr>
          <w:rFonts w:cs="Times New Roman"/>
        </w:rPr>
        <w:t xml:space="preserve"> derived from</w:t>
      </w:r>
      <w:r w:rsidR="007655AC" w:rsidRPr="007655AC">
        <w:t xml:space="preserve"> </w:t>
      </w:r>
      <w:r w:rsidR="007655AC">
        <w:t xml:space="preserve">studies by </w:t>
      </w:r>
      <w:r w:rsidR="007655AC" w:rsidRPr="007655AC">
        <w:rPr>
          <w:rFonts w:cs="Times New Roman"/>
        </w:rPr>
        <w:t xml:space="preserve">Aragon </w:t>
      </w:r>
      <w:r w:rsidR="007655AC">
        <w:rPr>
          <w:rFonts w:cs="Times New Roman"/>
        </w:rPr>
        <w:t>[</w:t>
      </w:r>
      <w:r w:rsidR="00DD5CD2">
        <w:rPr>
          <w:rFonts w:cs="Times New Roman"/>
        </w:rPr>
        <w:t>15</w:t>
      </w:r>
      <w:r w:rsidR="007655AC">
        <w:rPr>
          <w:rFonts w:cs="Times New Roman"/>
        </w:rPr>
        <w:t xml:space="preserve">] and </w:t>
      </w:r>
      <w:r w:rsidR="007655AC" w:rsidRPr="007655AC">
        <w:rPr>
          <w:rFonts w:cs="Times New Roman"/>
        </w:rPr>
        <w:t xml:space="preserve">Pullinger </w:t>
      </w:r>
      <w:r w:rsidR="007655AC">
        <w:rPr>
          <w:rFonts w:cs="Times New Roman"/>
        </w:rPr>
        <w:t>[</w:t>
      </w:r>
      <w:r w:rsidR="00DD5CD2">
        <w:rPr>
          <w:rFonts w:cs="Times New Roman"/>
        </w:rPr>
        <w:t>16</w:t>
      </w:r>
      <w:r w:rsidR="007655AC">
        <w:rPr>
          <w:rFonts w:cs="Times New Roman"/>
        </w:rPr>
        <w:t>]</w:t>
      </w:r>
      <w:r w:rsidR="007655AC" w:rsidRPr="007655AC">
        <w:rPr>
          <w:rFonts w:cs="Times New Roman"/>
        </w:rPr>
        <w:t>, as representative of the two most common work-life situations in the UK for occupants of a domestic dwelling.</w:t>
      </w:r>
    </w:p>
    <w:p w14:paraId="04402BBE" w14:textId="77777777" w:rsidR="003B1B6C" w:rsidRPr="00243233" w:rsidRDefault="003B1B6C" w:rsidP="004D2A70">
      <w:pPr>
        <w:pStyle w:val="PlainText"/>
        <w:jc w:val="both"/>
        <w:rPr>
          <w:rFonts w:ascii="Times New Roman" w:hAnsi="Times New Roman"/>
          <w:b w:val="0"/>
          <w:sz w:val="20"/>
        </w:rPr>
      </w:pPr>
    </w:p>
    <w:p w14:paraId="01CA16AE" w14:textId="1BE77622" w:rsidR="003B1B6C" w:rsidRPr="00C8719F" w:rsidRDefault="003B1B6C" w:rsidP="003B1B6C">
      <w:pPr>
        <w:pStyle w:val="Heading2"/>
      </w:pPr>
      <w:r>
        <w:t>3.</w:t>
      </w:r>
      <w:r w:rsidR="004D2A70">
        <w:t>1</w:t>
      </w:r>
      <w:r w:rsidRPr="00FE7D79">
        <w:t xml:space="preserve"> </w:t>
      </w:r>
      <w:r w:rsidRPr="00C8719F">
        <w:t>The Mid-Terrace house</w:t>
      </w:r>
    </w:p>
    <w:p w14:paraId="17EC2B82" w14:textId="19A20A8A" w:rsidR="00FE7D79" w:rsidRPr="00C8719F" w:rsidRDefault="00FE7D79" w:rsidP="00841C0F">
      <w:pPr>
        <w:pStyle w:val="PlainText"/>
        <w:ind w:firstLine="284"/>
        <w:jc w:val="both"/>
        <w:rPr>
          <w:rFonts w:ascii="Times New Roman" w:hAnsi="Times New Roman"/>
          <w:b w:val="0"/>
          <w:sz w:val="20"/>
        </w:rPr>
      </w:pPr>
      <w:r w:rsidRPr="00C8719F">
        <w:rPr>
          <w:rFonts w:ascii="Times New Roman" w:hAnsi="Times New Roman"/>
          <w:b w:val="0"/>
          <w:sz w:val="20"/>
        </w:rPr>
        <w:t xml:space="preserve">The age bands used for analysis of the mid-terrace dwellings </w:t>
      </w:r>
      <w:proofErr w:type="gramStart"/>
      <w:r w:rsidRPr="00C8719F">
        <w:rPr>
          <w:rFonts w:ascii="Times New Roman" w:hAnsi="Times New Roman"/>
          <w:b w:val="0"/>
          <w:sz w:val="20"/>
        </w:rPr>
        <w:t>are selected</w:t>
      </w:r>
      <w:proofErr w:type="gramEnd"/>
      <w:r w:rsidRPr="00C8719F">
        <w:rPr>
          <w:rFonts w:ascii="Times New Roman" w:hAnsi="Times New Roman"/>
          <w:b w:val="0"/>
          <w:sz w:val="20"/>
        </w:rPr>
        <w:t xml:space="preserve"> based on the number of properties built</w:t>
      </w:r>
      <w:r w:rsidR="00C8719F" w:rsidRPr="00C8719F">
        <w:rPr>
          <w:rFonts w:ascii="Times New Roman" w:hAnsi="Times New Roman"/>
          <w:b w:val="0"/>
          <w:sz w:val="20"/>
        </w:rPr>
        <w:t xml:space="preserve"> between 1900 and 1929 </w:t>
      </w:r>
      <w:r w:rsidRPr="00C8719F">
        <w:rPr>
          <w:rFonts w:ascii="Times New Roman" w:hAnsi="Times New Roman"/>
          <w:b w:val="0"/>
          <w:sz w:val="20"/>
        </w:rPr>
        <w:t xml:space="preserve">as noted </w:t>
      </w:r>
      <w:r w:rsidR="007655AC" w:rsidRPr="00C8719F">
        <w:rPr>
          <w:rFonts w:ascii="Times New Roman" w:hAnsi="Times New Roman"/>
          <w:b w:val="0"/>
          <w:sz w:val="20"/>
        </w:rPr>
        <w:t>in 2.3 above</w:t>
      </w:r>
      <w:r w:rsidRPr="00C8719F">
        <w:rPr>
          <w:rFonts w:ascii="Times New Roman" w:hAnsi="Times New Roman"/>
          <w:b w:val="0"/>
          <w:sz w:val="20"/>
        </w:rPr>
        <w:t xml:space="preserve">, and subsequently the two periods where national building regulations came into force (1967) and when requirements for thermal resistance </w:t>
      </w:r>
      <w:proofErr w:type="gramStart"/>
      <w:r w:rsidRPr="00C8719F">
        <w:rPr>
          <w:rFonts w:ascii="Times New Roman" w:hAnsi="Times New Roman"/>
          <w:b w:val="0"/>
          <w:sz w:val="20"/>
        </w:rPr>
        <w:t>were significantly upgraded (2006)</w:t>
      </w:r>
      <w:proofErr w:type="gramEnd"/>
      <w:r w:rsidRPr="00C8719F">
        <w:rPr>
          <w:rFonts w:ascii="Times New Roman" w:hAnsi="Times New Roman"/>
          <w:b w:val="0"/>
          <w:sz w:val="20"/>
        </w:rPr>
        <w:t>.</w:t>
      </w:r>
    </w:p>
    <w:p w14:paraId="5A4DD7BE" w14:textId="58FB24C4" w:rsidR="00FE7D79" w:rsidRPr="00C8719F" w:rsidRDefault="00FE7D79" w:rsidP="00841C0F">
      <w:pPr>
        <w:pStyle w:val="PlainText"/>
        <w:ind w:firstLine="284"/>
        <w:jc w:val="both"/>
        <w:rPr>
          <w:rFonts w:ascii="Times New Roman" w:hAnsi="Times New Roman"/>
          <w:b w:val="0"/>
          <w:sz w:val="20"/>
        </w:rPr>
      </w:pPr>
      <w:r w:rsidRPr="00C8719F">
        <w:rPr>
          <w:rFonts w:ascii="Times New Roman" w:hAnsi="Times New Roman"/>
          <w:b w:val="0"/>
          <w:sz w:val="20"/>
        </w:rPr>
        <w:t xml:space="preserve">As an example of the difference in </w:t>
      </w:r>
      <w:r w:rsidR="00C13607">
        <w:rPr>
          <w:rFonts w:ascii="Times New Roman" w:hAnsi="Times New Roman"/>
          <w:b w:val="0"/>
          <w:sz w:val="20"/>
        </w:rPr>
        <w:t>U</w:t>
      </w:r>
      <w:r w:rsidRPr="00C8719F">
        <w:rPr>
          <w:rFonts w:ascii="Times New Roman" w:hAnsi="Times New Roman"/>
          <w:b w:val="0"/>
          <w:sz w:val="20"/>
        </w:rPr>
        <w:t>-values between those three age bands, see Table 1.</w:t>
      </w:r>
    </w:p>
    <w:p w14:paraId="775A72BB" w14:textId="77777777" w:rsidR="00FE7D79" w:rsidRPr="00C8719F" w:rsidRDefault="00FE7D79" w:rsidP="00841C0F">
      <w:pPr>
        <w:pStyle w:val="PlainText"/>
        <w:ind w:firstLine="284"/>
        <w:jc w:val="both"/>
        <w:rPr>
          <w:rFonts w:ascii="Times New Roman" w:hAnsi="Times New Roman"/>
          <w:b w:val="0"/>
          <w:sz w:val="20"/>
        </w:rPr>
      </w:pPr>
    </w:p>
    <w:tbl>
      <w:tblPr>
        <w:tblpPr w:leftFromText="181" w:rightFromText="181" w:vertAnchor="text" w:tblpY="69"/>
        <w:tblW w:w="45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19"/>
        <w:gridCol w:w="2420"/>
        <w:gridCol w:w="992"/>
      </w:tblGrid>
      <w:tr w:rsidR="00FE7D79" w:rsidRPr="00C8719F" w14:paraId="729903FF" w14:textId="77777777" w:rsidTr="0075699A">
        <w:trPr>
          <w:trHeight w:val="390"/>
        </w:trPr>
        <w:tc>
          <w:tcPr>
            <w:tcW w:w="1119" w:type="dxa"/>
            <w:noWrap/>
            <w:vAlign w:val="center"/>
          </w:tcPr>
          <w:p w14:paraId="63F0608D" w14:textId="77777777" w:rsidR="00FE7D79" w:rsidRPr="00C8719F" w:rsidRDefault="00FE7D79" w:rsidP="0075699A">
            <w:pPr>
              <w:rPr>
                <w:sz w:val="18"/>
                <w:szCs w:val="18"/>
                <w:lang w:eastAsia="en-GB"/>
              </w:rPr>
            </w:pPr>
            <w:r w:rsidRPr="00C8719F">
              <w:rPr>
                <w:sz w:val="18"/>
                <w:szCs w:val="18"/>
                <w:lang w:eastAsia="en-GB"/>
              </w:rPr>
              <w:t>Age band</w:t>
            </w:r>
          </w:p>
        </w:tc>
        <w:tc>
          <w:tcPr>
            <w:tcW w:w="2420" w:type="dxa"/>
            <w:noWrap/>
            <w:vAlign w:val="center"/>
          </w:tcPr>
          <w:p w14:paraId="17B4DB5D" w14:textId="77777777" w:rsidR="00FE7D79" w:rsidRPr="00C8719F" w:rsidRDefault="00FE7D79" w:rsidP="0075699A">
            <w:pPr>
              <w:rPr>
                <w:sz w:val="18"/>
                <w:szCs w:val="18"/>
                <w:lang w:eastAsia="en-GB"/>
              </w:rPr>
            </w:pPr>
            <w:r w:rsidRPr="00C8719F">
              <w:rPr>
                <w:sz w:val="18"/>
                <w:szCs w:val="18"/>
                <w:lang w:eastAsia="en-GB"/>
              </w:rPr>
              <w:t>External wall</w:t>
            </w:r>
          </w:p>
        </w:tc>
        <w:tc>
          <w:tcPr>
            <w:tcW w:w="992" w:type="dxa"/>
            <w:noWrap/>
            <w:vAlign w:val="center"/>
          </w:tcPr>
          <w:p w14:paraId="105045F8" w14:textId="77777777" w:rsidR="00FE7D79" w:rsidRPr="00C8719F" w:rsidRDefault="00FE7D79" w:rsidP="0075699A">
            <w:pPr>
              <w:rPr>
                <w:sz w:val="18"/>
                <w:szCs w:val="18"/>
                <w:lang w:eastAsia="en-GB"/>
              </w:rPr>
            </w:pPr>
            <w:r w:rsidRPr="00C8719F">
              <w:rPr>
                <w:sz w:val="18"/>
                <w:szCs w:val="18"/>
                <w:lang w:eastAsia="en-GB"/>
              </w:rPr>
              <w:t>U-value</w:t>
            </w:r>
          </w:p>
        </w:tc>
      </w:tr>
      <w:tr w:rsidR="00FE7D79" w:rsidRPr="00C8719F" w14:paraId="6A1F4D4B" w14:textId="77777777" w:rsidTr="0075699A">
        <w:trPr>
          <w:trHeight w:val="390"/>
        </w:trPr>
        <w:tc>
          <w:tcPr>
            <w:tcW w:w="1119" w:type="dxa"/>
            <w:noWrap/>
            <w:vAlign w:val="center"/>
            <w:hideMark/>
          </w:tcPr>
          <w:p w14:paraId="733B43B9" w14:textId="3DE6C040" w:rsidR="00FE7D79" w:rsidRPr="00F87267" w:rsidRDefault="00F87267" w:rsidP="0075699A">
            <w:pPr>
              <w:rPr>
                <w:sz w:val="18"/>
                <w:szCs w:val="18"/>
                <w:lang w:eastAsia="en-GB"/>
              </w:rPr>
            </w:pPr>
            <w:r w:rsidRPr="00F87267">
              <w:rPr>
                <w:sz w:val="18"/>
                <w:szCs w:val="18"/>
                <w:lang w:eastAsia="en-GB"/>
              </w:rPr>
              <w:t xml:space="preserve">B. </w:t>
            </w:r>
            <w:r w:rsidR="00FE7D79" w:rsidRPr="00F87267">
              <w:rPr>
                <w:sz w:val="18"/>
                <w:szCs w:val="18"/>
                <w:lang w:eastAsia="en-GB"/>
              </w:rPr>
              <w:t>1900-29</w:t>
            </w:r>
          </w:p>
        </w:tc>
        <w:tc>
          <w:tcPr>
            <w:tcW w:w="2420" w:type="dxa"/>
            <w:noWrap/>
            <w:vAlign w:val="center"/>
            <w:hideMark/>
          </w:tcPr>
          <w:p w14:paraId="43A1F43D" w14:textId="77777777" w:rsidR="00FE7D79" w:rsidRPr="00C8719F" w:rsidRDefault="00FE7D79" w:rsidP="0075699A">
            <w:pPr>
              <w:rPr>
                <w:sz w:val="18"/>
                <w:szCs w:val="18"/>
                <w:lang w:eastAsia="en-GB"/>
              </w:rPr>
            </w:pPr>
            <w:r w:rsidRPr="00C8719F">
              <w:rPr>
                <w:sz w:val="18"/>
                <w:szCs w:val="18"/>
                <w:lang w:eastAsia="en-GB"/>
              </w:rPr>
              <w:t>Solid Wall 280mm</w:t>
            </w:r>
          </w:p>
        </w:tc>
        <w:tc>
          <w:tcPr>
            <w:tcW w:w="992" w:type="dxa"/>
            <w:noWrap/>
            <w:vAlign w:val="center"/>
            <w:hideMark/>
          </w:tcPr>
          <w:p w14:paraId="37238E85" w14:textId="77777777" w:rsidR="00FE7D79" w:rsidRPr="00C8719F" w:rsidRDefault="00FE7D79" w:rsidP="0075699A">
            <w:pPr>
              <w:jc w:val="right"/>
              <w:rPr>
                <w:sz w:val="18"/>
                <w:szCs w:val="18"/>
                <w:lang w:eastAsia="en-GB"/>
              </w:rPr>
            </w:pPr>
            <w:r w:rsidRPr="00C8719F">
              <w:rPr>
                <w:sz w:val="18"/>
                <w:szCs w:val="18"/>
                <w:lang w:eastAsia="en-GB"/>
              </w:rPr>
              <w:t>1.70</w:t>
            </w:r>
          </w:p>
        </w:tc>
      </w:tr>
      <w:tr w:rsidR="00FE7D79" w:rsidRPr="00C8719F" w14:paraId="2874FB68" w14:textId="77777777" w:rsidTr="0075699A">
        <w:trPr>
          <w:trHeight w:val="390"/>
        </w:trPr>
        <w:tc>
          <w:tcPr>
            <w:tcW w:w="1119" w:type="dxa"/>
            <w:noWrap/>
            <w:vAlign w:val="center"/>
            <w:hideMark/>
          </w:tcPr>
          <w:p w14:paraId="4DE5334D" w14:textId="2DE98847" w:rsidR="00FE7D79" w:rsidRPr="00F87267" w:rsidRDefault="00F87267" w:rsidP="0075699A">
            <w:pPr>
              <w:rPr>
                <w:sz w:val="18"/>
                <w:szCs w:val="18"/>
                <w:lang w:eastAsia="en-GB"/>
              </w:rPr>
            </w:pPr>
            <w:r w:rsidRPr="00F87267">
              <w:rPr>
                <w:sz w:val="18"/>
                <w:szCs w:val="18"/>
                <w:lang w:eastAsia="en-GB"/>
              </w:rPr>
              <w:t xml:space="preserve">E. </w:t>
            </w:r>
            <w:r w:rsidR="00FE7D79" w:rsidRPr="00F87267">
              <w:rPr>
                <w:sz w:val="18"/>
                <w:szCs w:val="18"/>
                <w:lang w:eastAsia="en-GB"/>
              </w:rPr>
              <w:t>196</w:t>
            </w:r>
            <w:r>
              <w:rPr>
                <w:sz w:val="18"/>
                <w:szCs w:val="18"/>
                <w:lang w:eastAsia="en-GB"/>
              </w:rPr>
              <w:t>7</w:t>
            </w:r>
            <w:r w:rsidR="00FE7D79" w:rsidRPr="00F87267">
              <w:rPr>
                <w:sz w:val="18"/>
                <w:szCs w:val="18"/>
                <w:lang w:eastAsia="en-GB"/>
              </w:rPr>
              <w:t>-75</w:t>
            </w:r>
          </w:p>
        </w:tc>
        <w:tc>
          <w:tcPr>
            <w:tcW w:w="2420" w:type="dxa"/>
            <w:noWrap/>
            <w:vAlign w:val="center"/>
            <w:hideMark/>
          </w:tcPr>
          <w:p w14:paraId="6CEDF0E1" w14:textId="77777777" w:rsidR="00FE7D79" w:rsidRPr="00C8719F" w:rsidRDefault="00FE7D79" w:rsidP="0075699A">
            <w:pPr>
              <w:rPr>
                <w:sz w:val="18"/>
                <w:szCs w:val="18"/>
                <w:lang w:eastAsia="en-GB"/>
              </w:rPr>
            </w:pPr>
            <w:r w:rsidRPr="00C8719F">
              <w:rPr>
                <w:sz w:val="18"/>
                <w:szCs w:val="18"/>
                <w:lang w:eastAsia="en-GB"/>
              </w:rPr>
              <w:t>Brick cavity 300mm 50 gap no insulation</w:t>
            </w:r>
          </w:p>
        </w:tc>
        <w:tc>
          <w:tcPr>
            <w:tcW w:w="992" w:type="dxa"/>
            <w:noWrap/>
            <w:vAlign w:val="center"/>
            <w:hideMark/>
          </w:tcPr>
          <w:p w14:paraId="7F3ED4C1" w14:textId="77777777" w:rsidR="00FE7D79" w:rsidRPr="00C8719F" w:rsidRDefault="00FE7D79" w:rsidP="0075699A">
            <w:pPr>
              <w:jc w:val="right"/>
              <w:rPr>
                <w:sz w:val="18"/>
                <w:szCs w:val="18"/>
                <w:lang w:eastAsia="en-GB"/>
              </w:rPr>
            </w:pPr>
            <w:r w:rsidRPr="00C8719F">
              <w:rPr>
                <w:sz w:val="18"/>
                <w:szCs w:val="18"/>
                <w:lang w:eastAsia="en-GB"/>
              </w:rPr>
              <w:t>1.50</w:t>
            </w:r>
          </w:p>
        </w:tc>
      </w:tr>
      <w:tr w:rsidR="00FE7D79" w:rsidRPr="00C8719F" w14:paraId="5765EAA4" w14:textId="77777777" w:rsidTr="0075699A">
        <w:trPr>
          <w:trHeight w:val="390"/>
        </w:trPr>
        <w:tc>
          <w:tcPr>
            <w:tcW w:w="1119" w:type="dxa"/>
            <w:noWrap/>
            <w:vAlign w:val="center"/>
            <w:hideMark/>
          </w:tcPr>
          <w:p w14:paraId="2ADD9209" w14:textId="73D62B9E" w:rsidR="00FE7D79" w:rsidRPr="00F87267" w:rsidRDefault="00F87267" w:rsidP="0075699A">
            <w:pPr>
              <w:rPr>
                <w:sz w:val="18"/>
                <w:szCs w:val="18"/>
                <w:lang w:eastAsia="en-GB"/>
              </w:rPr>
            </w:pPr>
            <w:r w:rsidRPr="00F87267">
              <w:rPr>
                <w:sz w:val="18"/>
                <w:szCs w:val="18"/>
                <w:lang w:eastAsia="en-GB"/>
              </w:rPr>
              <w:t xml:space="preserve">K. </w:t>
            </w:r>
            <w:r w:rsidR="00FE7D79" w:rsidRPr="00F87267">
              <w:rPr>
                <w:sz w:val="18"/>
                <w:szCs w:val="18"/>
                <w:lang w:eastAsia="en-GB"/>
              </w:rPr>
              <w:t>2007-11</w:t>
            </w:r>
          </w:p>
        </w:tc>
        <w:tc>
          <w:tcPr>
            <w:tcW w:w="2420" w:type="dxa"/>
            <w:noWrap/>
            <w:vAlign w:val="center"/>
            <w:hideMark/>
          </w:tcPr>
          <w:p w14:paraId="1138212A" w14:textId="77777777" w:rsidR="00FE7D79" w:rsidRPr="00C8719F" w:rsidRDefault="00FE7D79" w:rsidP="0075699A">
            <w:pPr>
              <w:rPr>
                <w:sz w:val="18"/>
                <w:szCs w:val="18"/>
                <w:lang w:eastAsia="en-GB"/>
              </w:rPr>
            </w:pPr>
            <w:r w:rsidRPr="00C8719F">
              <w:rPr>
                <w:sz w:val="18"/>
                <w:szCs w:val="18"/>
                <w:lang w:eastAsia="en-GB"/>
              </w:rPr>
              <w:t>Brick cavity 273mm 58mm EPS insulation</w:t>
            </w:r>
          </w:p>
        </w:tc>
        <w:tc>
          <w:tcPr>
            <w:tcW w:w="992" w:type="dxa"/>
            <w:noWrap/>
            <w:vAlign w:val="center"/>
            <w:hideMark/>
          </w:tcPr>
          <w:p w14:paraId="315CFD15" w14:textId="77777777" w:rsidR="00FE7D79" w:rsidRPr="00C8719F" w:rsidRDefault="00FE7D79" w:rsidP="0075699A">
            <w:pPr>
              <w:keepNext/>
              <w:jc w:val="right"/>
              <w:rPr>
                <w:sz w:val="18"/>
                <w:szCs w:val="18"/>
                <w:lang w:eastAsia="en-GB"/>
              </w:rPr>
            </w:pPr>
            <w:r w:rsidRPr="00C8719F">
              <w:rPr>
                <w:sz w:val="18"/>
                <w:szCs w:val="18"/>
                <w:lang w:eastAsia="en-GB"/>
              </w:rPr>
              <w:t>0.30</w:t>
            </w:r>
          </w:p>
        </w:tc>
      </w:tr>
      <w:tr w:rsidR="00FE7D79" w:rsidRPr="00C8719F" w14:paraId="464D862F" w14:textId="77777777" w:rsidTr="0075699A">
        <w:trPr>
          <w:trHeight w:val="390"/>
        </w:trPr>
        <w:tc>
          <w:tcPr>
            <w:tcW w:w="1119" w:type="dxa"/>
            <w:noWrap/>
            <w:vAlign w:val="center"/>
          </w:tcPr>
          <w:p w14:paraId="7BE77183" w14:textId="77777777" w:rsidR="00FE7D79" w:rsidRPr="00F87267" w:rsidRDefault="00FE7D79" w:rsidP="0075699A">
            <w:pPr>
              <w:rPr>
                <w:sz w:val="18"/>
                <w:szCs w:val="18"/>
                <w:lang w:eastAsia="en-GB"/>
              </w:rPr>
            </w:pPr>
            <w:r w:rsidRPr="00F87267">
              <w:rPr>
                <w:sz w:val="18"/>
                <w:szCs w:val="18"/>
                <w:lang w:eastAsia="en-GB"/>
              </w:rPr>
              <w:t>Age band</w:t>
            </w:r>
          </w:p>
        </w:tc>
        <w:tc>
          <w:tcPr>
            <w:tcW w:w="2420" w:type="dxa"/>
            <w:noWrap/>
            <w:vAlign w:val="center"/>
          </w:tcPr>
          <w:p w14:paraId="78FAA9EB" w14:textId="77777777" w:rsidR="00FE7D79" w:rsidRPr="00C8719F" w:rsidRDefault="00FE7D79" w:rsidP="0075699A">
            <w:pPr>
              <w:rPr>
                <w:sz w:val="18"/>
                <w:szCs w:val="18"/>
                <w:lang w:eastAsia="en-GB"/>
              </w:rPr>
            </w:pPr>
            <w:r w:rsidRPr="00C8719F">
              <w:rPr>
                <w:sz w:val="18"/>
                <w:szCs w:val="18"/>
                <w:lang w:eastAsia="en-GB"/>
              </w:rPr>
              <w:t>Roof</w:t>
            </w:r>
          </w:p>
        </w:tc>
        <w:tc>
          <w:tcPr>
            <w:tcW w:w="992" w:type="dxa"/>
            <w:noWrap/>
            <w:vAlign w:val="center"/>
          </w:tcPr>
          <w:p w14:paraId="43559BF9" w14:textId="77777777" w:rsidR="00FE7D79" w:rsidRPr="00C8719F" w:rsidRDefault="00FE7D79" w:rsidP="0075699A">
            <w:pPr>
              <w:rPr>
                <w:sz w:val="18"/>
                <w:szCs w:val="18"/>
                <w:lang w:eastAsia="en-GB"/>
              </w:rPr>
            </w:pPr>
            <w:r w:rsidRPr="00C8719F">
              <w:rPr>
                <w:sz w:val="18"/>
                <w:szCs w:val="18"/>
                <w:lang w:eastAsia="en-GB"/>
              </w:rPr>
              <w:t>U-value</w:t>
            </w:r>
          </w:p>
        </w:tc>
      </w:tr>
      <w:tr w:rsidR="00FE7D79" w:rsidRPr="00C8719F" w14:paraId="14F29D37" w14:textId="77777777" w:rsidTr="0075699A">
        <w:trPr>
          <w:trHeight w:val="390"/>
        </w:trPr>
        <w:tc>
          <w:tcPr>
            <w:tcW w:w="1119" w:type="dxa"/>
            <w:noWrap/>
            <w:vAlign w:val="center"/>
            <w:hideMark/>
          </w:tcPr>
          <w:p w14:paraId="2721940A" w14:textId="031A40C5" w:rsidR="00FE7D79" w:rsidRPr="00F87267" w:rsidRDefault="00F87267" w:rsidP="0075699A">
            <w:pPr>
              <w:rPr>
                <w:sz w:val="18"/>
                <w:szCs w:val="18"/>
                <w:lang w:eastAsia="en-GB"/>
              </w:rPr>
            </w:pPr>
            <w:r w:rsidRPr="00F87267">
              <w:rPr>
                <w:sz w:val="18"/>
                <w:szCs w:val="18"/>
                <w:lang w:eastAsia="en-GB"/>
              </w:rPr>
              <w:t xml:space="preserve">B. </w:t>
            </w:r>
            <w:r w:rsidR="00FE7D79" w:rsidRPr="00F87267">
              <w:rPr>
                <w:sz w:val="18"/>
                <w:szCs w:val="18"/>
                <w:lang w:eastAsia="en-GB"/>
              </w:rPr>
              <w:t>1900-29</w:t>
            </w:r>
          </w:p>
        </w:tc>
        <w:tc>
          <w:tcPr>
            <w:tcW w:w="2420" w:type="dxa"/>
            <w:noWrap/>
            <w:vAlign w:val="center"/>
            <w:hideMark/>
          </w:tcPr>
          <w:p w14:paraId="4E390ABD" w14:textId="77777777" w:rsidR="00FE7D79" w:rsidRPr="00C8719F" w:rsidRDefault="00FE7D79" w:rsidP="0075699A">
            <w:pPr>
              <w:rPr>
                <w:sz w:val="18"/>
                <w:szCs w:val="18"/>
                <w:lang w:eastAsia="en-GB"/>
              </w:rPr>
            </w:pPr>
            <w:r w:rsidRPr="00C8719F">
              <w:rPr>
                <w:sz w:val="18"/>
                <w:szCs w:val="18"/>
                <w:lang w:eastAsia="en-GB"/>
              </w:rPr>
              <w:t>Pitched slate with battens no insulation</w:t>
            </w:r>
          </w:p>
        </w:tc>
        <w:tc>
          <w:tcPr>
            <w:tcW w:w="992" w:type="dxa"/>
            <w:noWrap/>
            <w:vAlign w:val="center"/>
            <w:hideMark/>
          </w:tcPr>
          <w:p w14:paraId="7D5DDCF5" w14:textId="77777777" w:rsidR="00FE7D79" w:rsidRPr="00C8719F" w:rsidRDefault="00FE7D79" w:rsidP="0075699A">
            <w:pPr>
              <w:jc w:val="right"/>
              <w:rPr>
                <w:sz w:val="18"/>
                <w:szCs w:val="18"/>
                <w:lang w:eastAsia="en-GB"/>
              </w:rPr>
            </w:pPr>
            <w:r w:rsidRPr="00C8719F">
              <w:rPr>
                <w:sz w:val="18"/>
                <w:szCs w:val="18"/>
                <w:lang w:eastAsia="en-GB"/>
              </w:rPr>
              <w:t>2.30</w:t>
            </w:r>
          </w:p>
        </w:tc>
      </w:tr>
      <w:tr w:rsidR="00FE7D79" w:rsidRPr="00C8719F" w14:paraId="443EE2A7" w14:textId="77777777" w:rsidTr="0075699A">
        <w:trPr>
          <w:trHeight w:val="390"/>
        </w:trPr>
        <w:tc>
          <w:tcPr>
            <w:tcW w:w="1119" w:type="dxa"/>
            <w:noWrap/>
            <w:vAlign w:val="center"/>
            <w:hideMark/>
          </w:tcPr>
          <w:p w14:paraId="3A860459" w14:textId="2709912F" w:rsidR="00FE7D79" w:rsidRPr="00F87267" w:rsidRDefault="00F87267" w:rsidP="0075699A">
            <w:pPr>
              <w:rPr>
                <w:sz w:val="18"/>
                <w:szCs w:val="18"/>
                <w:lang w:eastAsia="en-GB"/>
              </w:rPr>
            </w:pPr>
            <w:r w:rsidRPr="00F87267">
              <w:rPr>
                <w:sz w:val="18"/>
                <w:szCs w:val="18"/>
                <w:lang w:eastAsia="en-GB"/>
              </w:rPr>
              <w:t xml:space="preserve">E. </w:t>
            </w:r>
            <w:r w:rsidR="00FE7D79" w:rsidRPr="00F87267">
              <w:rPr>
                <w:sz w:val="18"/>
                <w:szCs w:val="18"/>
                <w:lang w:eastAsia="en-GB"/>
              </w:rPr>
              <w:t>1967-75</w:t>
            </w:r>
          </w:p>
        </w:tc>
        <w:tc>
          <w:tcPr>
            <w:tcW w:w="2420" w:type="dxa"/>
            <w:noWrap/>
            <w:vAlign w:val="center"/>
            <w:hideMark/>
          </w:tcPr>
          <w:p w14:paraId="42619B1B" w14:textId="77777777" w:rsidR="00FE7D79" w:rsidRPr="00C8719F" w:rsidRDefault="00FE7D79" w:rsidP="0075699A">
            <w:pPr>
              <w:rPr>
                <w:sz w:val="18"/>
                <w:szCs w:val="18"/>
                <w:lang w:eastAsia="en-GB"/>
              </w:rPr>
            </w:pPr>
            <w:r w:rsidRPr="00C8719F">
              <w:rPr>
                <w:sz w:val="18"/>
                <w:szCs w:val="18"/>
                <w:lang w:eastAsia="en-GB"/>
              </w:rPr>
              <w:t>Pitched slate with battens 28mm insulation</w:t>
            </w:r>
          </w:p>
        </w:tc>
        <w:tc>
          <w:tcPr>
            <w:tcW w:w="992" w:type="dxa"/>
            <w:noWrap/>
            <w:vAlign w:val="center"/>
            <w:hideMark/>
          </w:tcPr>
          <w:p w14:paraId="35882D4E" w14:textId="77777777" w:rsidR="00FE7D79" w:rsidRPr="00C8719F" w:rsidRDefault="00FE7D79" w:rsidP="0075699A">
            <w:pPr>
              <w:jc w:val="right"/>
              <w:rPr>
                <w:sz w:val="18"/>
                <w:szCs w:val="18"/>
                <w:lang w:eastAsia="en-GB"/>
              </w:rPr>
            </w:pPr>
            <w:r w:rsidRPr="00C8719F">
              <w:rPr>
                <w:sz w:val="18"/>
                <w:szCs w:val="18"/>
                <w:lang w:eastAsia="en-GB"/>
              </w:rPr>
              <w:t>1.50</w:t>
            </w:r>
          </w:p>
        </w:tc>
      </w:tr>
      <w:tr w:rsidR="00FE7D79" w:rsidRPr="00C8719F" w14:paraId="2ACCFDDB" w14:textId="77777777" w:rsidTr="0075699A">
        <w:trPr>
          <w:trHeight w:val="390"/>
        </w:trPr>
        <w:tc>
          <w:tcPr>
            <w:tcW w:w="1119" w:type="dxa"/>
            <w:noWrap/>
            <w:vAlign w:val="center"/>
            <w:hideMark/>
          </w:tcPr>
          <w:p w14:paraId="3B89E7ED" w14:textId="2B875525" w:rsidR="00FE7D79" w:rsidRPr="00F87267" w:rsidRDefault="00F87267" w:rsidP="0075699A">
            <w:pPr>
              <w:rPr>
                <w:sz w:val="18"/>
                <w:szCs w:val="18"/>
                <w:lang w:eastAsia="en-GB"/>
              </w:rPr>
            </w:pPr>
            <w:r w:rsidRPr="00F87267">
              <w:rPr>
                <w:sz w:val="18"/>
                <w:szCs w:val="18"/>
                <w:lang w:eastAsia="en-GB"/>
              </w:rPr>
              <w:t xml:space="preserve">K. </w:t>
            </w:r>
            <w:r w:rsidR="00FE7D79" w:rsidRPr="00F87267">
              <w:rPr>
                <w:sz w:val="18"/>
                <w:szCs w:val="18"/>
                <w:lang w:eastAsia="en-GB"/>
              </w:rPr>
              <w:t>2007-11</w:t>
            </w:r>
          </w:p>
        </w:tc>
        <w:tc>
          <w:tcPr>
            <w:tcW w:w="2420" w:type="dxa"/>
            <w:noWrap/>
            <w:vAlign w:val="center"/>
            <w:hideMark/>
          </w:tcPr>
          <w:p w14:paraId="34933EF9" w14:textId="77777777" w:rsidR="00FE7D79" w:rsidRPr="00C8719F" w:rsidRDefault="00FE7D79" w:rsidP="0075699A">
            <w:pPr>
              <w:rPr>
                <w:sz w:val="18"/>
                <w:szCs w:val="18"/>
                <w:lang w:eastAsia="en-GB"/>
              </w:rPr>
            </w:pPr>
            <w:r w:rsidRPr="00C8719F">
              <w:rPr>
                <w:sz w:val="18"/>
                <w:szCs w:val="18"/>
                <w:lang w:eastAsia="en-GB"/>
              </w:rPr>
              <w:t>Pitched slate 100mm EPS insulation</w:t>
            </w:r>
          </w:p>
        </w:tc>
        <w:tc>
          <w:tcPr>
            <w:tcW w:w="992" w:type="dxa"/>
            <w:noWrap/>
            <w:vAlign w:val="center"/>
            <w:hideMark/>
          </w:tcPr>
          <w:p w14:paraId="0FE3A210" w14:textId="77777777" w:rsidR="00FE7D79" w:rsidRPr="00C8719F" w:rsidRDefault="00FE7D79" w:rsidP="0075699A">
            <w:pPr>
              <w:keepNext/>
              <w:jc w:val="right"/>
              <w:rPr>
                <w:sz w:val="18"/>
                <w:szCs w:val="18"/>
                <w:lang w:eastAsia="en-GB"/>
              </w:rPr>
            </w:pPr>
            <w:r w:rsidRPr="00C8719F">
              <w:rPr>
                <w:sz w:val="18"/>
                <w:szCs w:val="18"/>
                <w:lang w:eastAsia="en-GB"/>
              </w:rPr>
              <w:t>0.20</w:t>
            </w:r>
          </w:p>
        </w:tc>
      </w:tr>
    </w:tbl>
    <w:p w14:paraId="15337D53" w14:textId="03789A9E" w:rsidR="00FE7D79" w:rsidRPr="00C8719F" w:rsidRDefault="00FE7D79" w:rsidP="003B1B6C">
      <w:pPr>
        <w:pStyle w:val="FigureCaption"/>
        <w:rPr>
          <w:b/>
        </w:rPr>
      </w:pPr>
      <w:r w:rsidRPr="00C8719F">
        <w:t xml:space="preserve">Table 1: U-values by </w:t>
      </w:r>
      <w:r w:rsidR="00F87267">
        <w:t xml:space="preserve">RdSAP </w:t>
      </w:r>
      <w:r w:rsidRPr="00C8719F">
        <w:t>age band</w:t>
      </w:r>
    </w:p>
    <w:p w14:paraId="735B868E" w14:textId="77777777" w:rsidR="00FE7D79" w:rsidRPr="00F87267" w:rsidRDefault="00FE7D79" w:rsidP="00F87267">
      <w:pPr>
        <w:pStyle w:val="PlainText"/>
        <w:jc w:val="left"/>
        <w:rPr>
          <w:rFonts w:ascii="Times New Roman" w:hAnsi="Times New Roman"/>
          <w:b w:val="0"/>
          <w:sz w:val="20"/>
        </w:rPr>
      </w:pPr>
    </w:p>
    <w:p w14:paraId="4FF7069B" w14:textId="43607D8A" w:rsidR="00F87267" w:rsidRPr="00F87267" w:rsidRDefault="00F87267" w:rsidP="00841C0F">
      <w:pPr>
        <w:pStyle w:val="PlainText"/>
        <w:ind w:firstLine="284"/>
        <w:jc w:val="both"/>
        <w:rPr>
          <w:rFonts w:ascii="Times New Roman" w:hAnsi="Times New Roman"/>
          <w:b w:val="0"/>
          <w:sz w:val="20"/>
        </w:rPr>
      </w:pPr>
      <w:r w:rsidRPr="00F87267">
        <w:rPr>
          <w:rFonts w:ascii="Times New Roman" w:hAnsi="Times New Roman"/>
          <w:b w:val="0"/>
          <w:sz w:val="20"/>
        </w:rPr>
        <w:t xml:space="preserve">The </w:t>
      </w:r>
      <w:r w:rsidR="00C13607">
        <w:rPr>
          <w:rFonts w:ascii="Times New Roman" w:hAnsi="Times New Roman"/>
          <w:b w:val="0"/>
          <w:sz w:val="20"/>
        </w:rPr>
        <w:t>U</w:t>
      </w:r>
      <w:r w:rsidRPr="00F87267">
        <w:rPr>
          <w:rFonts w:ascii="Times New Roman" w:hAnsi="Times New Roman"/>
          <w:b w:val="0"/>
          <w:sz w:val="20"/>
        </w:rPr>
        <w:t xml:space="preserve">-values shown in Table 1 </w:t>
      </w:r>
      <w:proofErr w:type="gramStart"/>
      <w:r w:rsidRPr="00F87267">
        <w:rPr>
          <w:rFonts w:ascii="Times New Roman" w:hAnsi="Times New Roman"/>
          <w:b w:val="0"/>
          <w:sz w:val="20"/>
        </w:rPr>
        <w:t>are derived</w:t>
      </w:r>
      <w:proofErr w:type="gramEnd"/>
      <w:r w:rsidRPr="00F87267">
        <w:rPr>
          <w:rFonts w:ascii="Times New Roman" w:hAnsi="Times New Roman"/>
          <w:b w:val="0"/>
          <w:sz w:val="20"/>
        </w:rPr>
        <w:t xml:space="preserve"> from the RdSAP10 Specification of June 2025</w:t>
      </w:r>
      <w:r w:rsidR="00C13607">
        <w:rPr>
          <w:rFonts w:ascii="Times New Roman" w:hAnsi="Times New Roman"/>
          <w:b w:val="0"/>
          <w:sz w:val="20"/>
        </w:rPr>
        <w:t xml:space="preserve"> [17]</w:t>
      </w:r>
      <w:r w:rsidRPr="00F87267">
        <w:rPr>
          <w:rFonts w:ascii="Times New Roman" w:hAnsi="Times New Roman"/>
          <w:b w:val="0"/>
          <w:sz w:val="20"/>
        </w:rPr>
        <w:t xml:space="preserve">. RdSAP is the UK methodology for assessment of energy performance of existing buildings as approved by the Ministry of Housing, Communities and Local Government (MHCLG). There are </w:t>
      </w:r>
      <w:proofErr w:type="gramStart"/>
      <w:r w:rsidRPr="00F87267">
        <w:rPr>
          <w:rFonts w:ascii="Times New Roman" w:hAnsi="Times New Roman"/>
          <w:b w:val="0"/>
          <w:sz w:val="20"/>
        </w:rPr>
        <w:t>several</w:t>
      </w:r>
      <w:proofErr w:type="gramEnd"/>
      <w:r w:rsidRPr="00F87267">
        <w:rPr>
          <w:rFonts w:ascii="Times New Roman" w:hAnsi="Times New Roman"/>
          <w:b w:val="0"/>
          <w:sz w:val="20"/>
        </w:rPr>
        <w:t xml:space="preserve"> ISO standards relating to the calculation of thermal transmittance, depending on what components and materials are </w:t>
      </w:r>
      <w:proofErr w:type="gramStart"/>
      <w:r w:rsidRPr="00F87267">
        <w:rPr>
          <w:rFonts w:ascii="Times New Roman" w:hAnsi="Times New Roman"/>
          <w:b w:val="0"/>
          <w:sz w:val="20"/>
        </w:rPr>
        <w:t>being considered</w:t>
      </w:r>
      <w:proofErr w:type="gramEnd"/>
      <w:r w:rsidRPr="00F87267">
        <w:rPr>
          <w:rFonts w:ascii="Times New Roman" w:hAnsi="Times New Roman"/>
          <w:b w:val="0"/>
          <w:sz w:val="20"/>
        </w:rPr>
        <w:t>. All of these are summarised in BR443, ‘Conventions for U-value calculations [</w:t>
      </w:r>
      <w:r w:rsidR="00C13607">
        <w:rPr>
          <w:rFonts w:ascii="Times New Roman" w:hAnsi="Times New Roman"/>
          <w:b w:val="0"/>
          <w:sz w:val="20"/>
        </w:rPr>
        <w:t>1</w:t>
      </w:r>
      <w:r w:rsidRPr="00F87267">
        <w:rPr>
          <w:rFonts w:ascii="Times New Roman" w:hAnsi="Times New Roman"/>
          <w:b w:val="0"/>
          <w:sz w:val="20"/>
        </w:rPr>
        <w:t xml:space="preserve">8]. This document provides guidance on new buildings, noting that precise calculation of </w:t>
      </w:r>
      <w:r w:rsidRPr="00F87267">
        <w:rPr>
          <w:rFonts w:ascii="Times New Roman" w:hAnsi="Times New Roman"/>
          <w:b w:val="0"/>
          <w:sz w:val="20"/>
        </w:rPr>
        <w:lastRenderedPageBreak/>
        <w:t>thermal resistance or transmittance in existing structures can be difficult:</w:t>
      </w:r>
    </w:p>
    <w:p w14:paraId="3303637C" w14:textId="7423E32A" w:rsidR="00F87267" w:rsidRPr="00F87267" w:rsidRDefault="00F87267" w:rsidP="00F87267">
      <w:pPr>
        <w:pStyle w:val="PlainText"/>
        <w:ind w:left="284"/>
        <w:jc w:val="both"/>
        <w:rPr>
          <w:rFonts w:ascii="Times New Roman" w:hAnsi="Times New Roman"/>
          <w:b w:val="0"/>
          <w:sz w:val="20"/>
        </w:rPr>
      </w:pPr>
      <w:r w:rsidRPr="00F87267">
        <w:rPr>
          <w:rFonts w:ascii="Times New Roman" w:hAnsi="Times New Roman"/>
          <w:b w:val="0"/>
          <w:sz w:val="20"/>
        </w:rPr>
        <w:t>“materials traditionally used in buildings may not be homogeneous and their thermal conductivity values may not be available… the exact composition and dimensions of layers of materials requires destructive methods” [</w:t>
      </w:r>
      <w:r w:rsidR="005A7EB8">
        <w:rPr>
          <w:rFonts w:ascii="Times New Roman" w:hAnsi="Times New Roman"/>
          <w:b w:val="0"/>
          <w:sz w:val="20"/>
        </w:rPr>
        <w:t>1</w:t>
      </w:r>
      <w:r w:rsidRPr="00F87267">
        <w:rPr>
          <w:rFonts w:ascii="Times New Roman" w:hAnsi="Times New Roman"/>
          <w:b w:val="0"/>
          <w:sz w:val="20"/>
        </w:rPr>
        <w:t>9].</w:t>
      </w:r>
    </w:p>
    <w:p w14:paraId="0726EFC0" w14:textId="0ECB5DBA" w:rsidR="00F87267" w:rsidRPr="00F87267" w:rsidRDefault="00F87267" w:rsidP="00841C0F">
      <w:pPr>
        <w:pStyle w:val="PlainText"/>
        <w:ind w:firstLine="284"/>
        <w:jc w:val="both"/>
        <w:rPr>
          <w:rFonts w:ascii="Times New Roman" w:hAnsi="Times New Roman"/>
          <w:b w:val="0"/>
          <w:sz w:val="20"/>
        </w:rPr>
      </w:pPr>
      <w:r w:rsidRPr="00F87267">
        <w:rPr>
          <w:rFonts w:ascii="Times New Roman" w:hAnsi="Times New Roman"/>
          <w:b w:val="0"/>
          <w:sz w:val="20"/>
        </w:rPr>
        <w:t xml:space="preserve">Given these constraints, the data tables of </w:t>
      </w:r>
      <w:r w:rsidR="005A7EB8">
        <w:rPr>
          <w:rFonts w:ascii="Times New Roman" w:hAnsi="Times New Roman"/>
          <w:b w:val="0"/>
          <w:sz w:val="20"/>
        </w:rPr>
        <w:t>U</w:t>
      </w:r>
      <w:r w:rsidRPr="00F87267">
        <w:rPr>
          <w:rFonts w:ascii="Times New Roman" w:hAnsi="Times New Roman"/>
          <w:b w:val="0"/>
          <w:sz w:val="20"/>
        </w:rPr>
        <w:t xml:space="preserve">-values provided in RdSAP10 </w:t>
      </w:r>
      <w:proofErr w:type="gramStart"/>
      <w:r w:rsidRPr="00F87267">
        <w:rPr>
          <w:rFonts w:ascii="Times New Roman" w:hAnsi="Times New Roman"/>
          <w:b w:val="0"/>
          <w:sz w:val="20"/>
        </w:rPr>
        <w:t>are used</w:t>
      </w:r>
      <w:proofErr w:type="gramEnd"/>
      <w:r w:rsidRPr="00F87267">
        <w:rPr>
          <w:rFonts w:ascii="Times New Roman" w:hAnsi="Times New Roman"/>
          <w:b w:val="0"/>
          <w:sz w:val="20"/>
        </w:rPr>
        <w:t xml:space="preserve"> for all dwelling model simulations in this research study.</w:t>
      </w:r>
      <w:r w:rsidR="001468F5">
        <w:rPr>
          <w:rFonts w:ascii="Times New Roman" w:hAnsi="Times New Roman"/>
          <w:b w:val="0"/>
          <w:sz w:val="20"/>
        </w:rPr>
        <w:t xml:space="preserve"> There is more discussion on the variation between DSM </w:t>
      </w:r>
      <w:r w:rsidR="00C332C1">
        <w:rPr>
          <w:rFonts w:ascii="Times New Roman" w:hAnsi="Times New Roman"/>
          <w:b w:val="0"/>
          <w:sz w:val="20"/>
        </w:rPr>
        <w:t>U</w:t>
      </w:r>
      <w:r w:rsidR="001468F5">
        <w:rPr>
          <w:rFonts w:ascii="Times New Roman" w:hAnsi="Times New Roman"/>
          <w:b w:val="0"/>
          <w:sz w:val="20"/>
        </w:rPr>
        <w:t>-values and RdSAP in 3.</w:t>
      </w:r>
      <w:r w:rsidR="00B66977">
        <w:rPr>
          <w:rFonts w:ascii="Times New Roman" w:hAnsi="Times New Roman"/>
          <w:b w:val="0"/>
          <w:sz w:val="20"/>
        </w:rPr>
        <w:t>5</w:t>
      </w:r>
      <w:r w:rsidR="001468F5">
        <w:rPr>
          <w:rFonts w:ascii="Times New Roman" w:hAnsi="Times New Roman"/>
          <w:b w:val="0"/>
          <w:sz w:val="20"/>
        </w:rPr>
        <w:t>.</w:t>
      </w:r>
    </w:p>
    <w:p w14:paraId="1945F8A3" w14:textId="02DDEFF0" w:rsidR="00FE7D79" w:rsidRPr="00F87267" w:rsidRDefault="00F87267" w:rsidP="00841C0F">
      <w:pPr>
        <w:pStyle w:val="PlainText"/>
        <w:ind w:firstLine="284"/>
        <w:jc w:val="both"/>
        <w:rPr>
          <w:rFonts w:ascii="Times New Roman" w:hAnsi="Times New Roman"/>
          <w:b w:val="0"/>
          <w:sz w:val="20"/>
        </w:rPr>
      </w:pPr>
      <w:r w:rsidRPr="00F87267">
        <w:rPr>
          <w:rFonts w:ascii="Times New Roman" w:hAnsi="Times New Roman"/>
          <w:b w:val="0"/>
          <w:sz w:val="20"/>
        </w:rPr>
        <w:t>T</w:t>
      </w:r>
      <w:r w:rsidR="00FE7D79" w:rsidRPr="00F87267">
        <w:rPr>
          <w:rFonts w:ascii="Times New Roman" w:hAnsi="Times New Roman"/>
          <w:b w:val="0"/>
          <w:sz w:val="20"/>
        </w:rPr>
        <w:t xml:space="preserve">hermal models for this study </w:t>
      </w:r>
      <w:proofErr w:type="gramStart"/>
      <w:r w:rsidR="00FE7D79" w:rsidRPr="00F87267">
        <w:rPr>
          <w:rFonts w:ascii="Times New Roman" w:hAnsi="Times New Roman"/>
          <w:b w:val="0"/>
          <w:sz w:val="20"/>
        </w:rPr>
        <w:t>are derived</w:t>
      </w:r>
      <w:proofErr w:type="gramEnd"/>
      <w:r w:rsidR="00FE7D79" w:rsidRPr="00F87267">
        <w:rPr>
          <w:rFonts w:ascii="Times New Roman" w:hAnsi="Times New Roman"/>
          <w:b w:val="0"/>
          <w:sz w:val="20"/>
        </w:rPr>
        <w:t xml:space="preserve"> from the literature e.g., [</w:t>
      </w:r>
      <w:r w:rsidR="005A7EB8">
        <w:rPr>
          <w:rFonts w:ascii="Times New Roman" w:hAnsi="Times New Roman"/>
          <w:b w:val="0"/>
          <w:sz w:val="20"/>
        </w:rPr>
        <w:t>20, 21, 22</w:t>
      </w:r>
      <w:r w:rsidR="00FE7D79" w:rsidRPr="00F87267">
        <w:rPr>
          <w:rFonts w:ascii="Times New Roman" w:hAnsi="Times New Roman"/>
          <w:b w:val="0"/>
          <w:sz w:val="20"/>
        </w:rPr>
        <w:t xml:space="preserve">] and measurement of dwellings from each period. An exemplar for the 1900 mid-terrace house </w:t>
      </w:r>
      <w:proofErr w:type="gramStart"/>
      <w:r w:rsidR="00FE7D79" w:rsidRPr="00F87267">
        <w:rPr>
          <w:rFonts w:ascii="Times New Roman" w:hAnsi="Times New Roman"/>
          <w:b w:val="0"/>
          <w:sz w:val="20"/>
        </w:rPr>
        <w:t>is shown</w:t>
      </w:r>
      <w:proofErr w:type="gramEnd"/>
      <w:r w:rsidR="00FE7D79" w:rsidRPr="00F87267">
        <w:rPr>
          <w:rFonts w:ascii="Times New Roman" w:hAnsi="Times New Roman"/>
          <w:b w:val="0"/>
          <w:sz w:val="20"/>
        </w:rPr>
        <w:t xml:space="preserve"> at Figure 3, with the actual 1907 property used as the basis for this at Figure 4.</w:t>
      </w:r>
    </w:p>
    <w:tbl>
      <w:tblPr>
        <w:tblW w:w="0" w:type="auto"/>
        <w:tblLook w:val="04A0" w:firstRow="1" w:lastRow="0" w:firstColumn="1" w:lastColumn="0" w:noHBand="0" w:noVBand="1"/>
      </w:tblPr>
      <w:tblGrid>
        <w:gridCol w:w="2416"/>
        <w:gridCol w:w="1901"/>
      </w:tblGrid>
      <w:tr w:rsidR="00FE7D79" w:rsidRPr="00FE7D79" w14:paraId="75A92A23" w14:textId="77777777" w:rsidTr="00F87267">
        <w:trPr>
          <w:trHeight w:val="382"/>
        </w:trPr>
        <w:tc>
          <w:tcPr>
            <w:tcW w:w="2416" w:type="dxa"/>
            <w:tcMar>
              <w:left w:w="0" w:type="dxa"/>
              <w:right w:w="0" w:type="dxa"/>
            </w:tcMar>
          </w:tcPr>
          <w:p w14:paraId="2C605337" w14:textId="77777777" w:rsidR="00FE7D79" w:rsidRPr="00FE7D79" w:rsidRDefault="00FE7D79" w:rsidP="00841C0F">
            <w:pPr>
              <w:pStyle w:val="PlainText"/>
              <w:jc w:val="both"/>
              <w:rPr>
                <w:rFonts w:ascii="Times New Roman" w:hAnsi="Times New Roman"/>
                <w:b w:val="0"/>
                <w:color w:val="0070C0"/>
                <w:sz w:val="20"/>
              </w:rPr>
            </w:pPr>
            <w:r w:rsidRPr="00FE7D79">
              <w:rPr>
                <w:b w:val="0"/>
                <w:noProof/>
                <w:color w:val="0070C0"/>
              </w:rPr>
              <mc:AlternateContent>
                <mc:Choice Requires="wps">
                  <w:drawing>
                    <wp:anchor distT="0" distB="0" distL="114300" distR="114300" simplePos="0" relativeHeight="251661312" behindDoc="0" locked="0" layoutInCell="1" allowOverlap="1" wp14:anchorId="3AADC264" wp14:editId="3707502B">
                      <wp:simplePos x="0" y="0"/>
                      <wp:positionH relativeFrom="column">
                        <wp:posOffset>0</wp:posOffset>
                      </wp:positionH>
                      <wp:positionV relativeFrom="paragraph">
                        <wp:posOffset>1620520</wp:posOffset>
                      </wp:positionV>
                      <wp:extent cx="1429385" cy="635"/>
                      <wp:effectExtent l="0" t="0" r="0" b="0"/>
                      <wp:wrapSquare wrapText="bothSides"/>
                      <wp:docPr id="565231303" name="Text Box 1"/>
                      <wp:cNvGraphicFramePr/>
                      <a:graphic xmlns:a="http://schemas.openxmlformats.org/drawingml/2006/main">
                        <a:graphicData uri="http://schemas.microsoft.com/office/word/2010/wordprocessingShape">
                          <wps:wsp>
                            <wps:cNvSpPr txBox="1"/>
                            <wps:spPr>
                              <a:xfrm>
                                <a:off x="0" y="0"/>
                                <a:ext cx="1429385" cy="635"/>
                              </a:xfrm>
                              <a:prstGeom prst="rect">
                                <a:avLst/>
                              </a:prstGeom>
                              <a:solidFill>
                                <a:prstClr val="white"/>
                              </a:solidFill>
                              <a:ln>
                                <a:noFill/>
                              </a:ln>
                            </wps:spPr>
                            <wps:txbx>
                              <w:txbxContent>
                                <w:p w14:paraId="618B1FD2" w14:textId="5552AD48" w:rsidR="00FE7D79" w:rsidRPr="008D1C53" w:rsidRDefault="00FE7D79" w:rsidP="003B1B6C">
                                  <w:pPr>
                                    <w:pStyle w:val="FigureCaption"/>
                                    <w:rPr>
                                      <w:rFonts w:eastAsia="MS Mincho"/>
                                      <w:b/>
                                      <w:bCs/>
                                      <w:noProof/>
                                    </w:rPr>
                                  </w:pPr>
                                  <w:r w:rsidRPr="008D1C53">
                                    <w:t xml:space="preserve">Figure </w:t>
                                  </w:r>
                                  <w:fldSimple w:instr=" SEQ Figure \* ARABIC ">
                                    <w:r w:rsidR="00844257">
                                      <w:rPr>
                                        <w:noProof/>
                                      </w:rPr>
                                      <w:t>3</w:t>
                                    </w:r>
                                  </w:fldSimple>
                                  <w:r w:rsidRPr="008D1C53">
                                    <w:t>: Mid-terrace model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ADC264" id="_x0000_t202" coordsize="21600,21600" o:spt="202" path="m,l,21600r21600,l21600,xe">
                      <v:stroke joinstyle="miter"/>
                      <v:path gradientshapeok="t" o:connecttype="rect"/>
                    </v:shapetype>
                    <v:shape id="Text Box 1" o:spid="_x0000_s1026" type="#_x0000_t202" style="position:absolute;left:0;text-align:left;margin-left:0;margin-top:127.6pt;width:112.5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" stroked="f">
                      <v:textbox style="mso-fit-shape-to-text:t" inset="0,0,0,0">
                        <w:txbxContent>
                          <w:p w14:paraId="618B1FD2" w14:textId="5552AD48" w:rsidR="00FE7D79" w:rsidRPr="008D1C53" w:rsidRDefault="00FE7D79" w:rsidP="003B1B6C">
                            <w:pPr>
                              <w:pStyle w:val="FigureCaption"/>
                              <w:rPr>
                                <w:rFonts w:eastAsia="MS Mincho"/>
                                <w:b/>
                                <w:bCs/>
                                <w:noProof/>
                              </w:rPr>
                            </w:pPr>
                            <w:r w:rsidRPr="008D1C53">
                              <w:t xml:space="preserve">Figure </w:t>
                            </w:r>
                            <w:fldSimple w:instr=" SEQ Figure \* ARABIC ">
                              <w:r w:rsidR="00844257">
                                <w:rPr>
                                  <w:noProof/>
                                </w:rPr>
                                <w:t>3</w:t>
                              </w:r>
                            </w:fldSimple>
                            <w:r w:rsidRPr="008D1C53">
                              <w:t>: Mid-terrace model</w:t>
                            </w:r>
                          </w:p>
                        </w:txbxContent>
                      </v:textbox>
                      <w10:wrap type="square"/>
                    </v:shape>
                  </w:pict>
                </mc:Fallback>
              </mc:AlternateContent>
            </w:r>
            <w:r w:rsidRPr="00FE7D79">
              <w:rPr>
                <w:rFonts w:ascii="Times New Roman" w:hAnsi="Times New Roman"/>
                <w:b w:val="0"/>
                <w:noProof/>
                <w:color w:val="0070C0"/>
              </w:rPr>
              <w:drawing>
                <wp:anchor distT="0" distB="0" distL="114300" distR="114300" simplePos="0" relativeHeight="251659264" behindDoc="0" locked="0" layoutInCell="1" allowOverlap="1" wp14:anchorId="2E9B534B" wp14:editId="17D73DA3">
                  <wp:simplePos x="0" y="0"/>
                  <wp:positionH relativeFrom="column">
                    <wp:posOffset>-25400</wp:posOffset>
                  </wp:positionH>
                  <wp:positionV relativeFrom="paragraph">
                    <wp:posOffset>139700</wp:posOffset>
                  </wp:positionV>
                  <wp:extent cx="1429385" cy="1423670"/>
                  <wp:effectExtent l="0" t="0" r="0" b="0"/>
                  <wp:wrapSquare wrapText="bothSides"/>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29385" cy="1423670"/>
                          </a:xfrm>
                          <a:prstGeom prst="rect">
                            <a:avLst/>
                          </a:prstGeom>
                          <a:noFill/>
                        </pic:spPr>
                      </pic:pic>
                    </a:graphicData>
                  </a:graphic>
                  <wp14:sizeRelH relativeFrom="page">
                    <wp14:pctWidth>0</wp14:pctWidth>
                  </wp14:sizeRelH>
                  <wp14:sizeRelV relativeFrom="page">
                    <wp14:pctHeight>0</wp14:pctHeight>
                  </wp14:sizeRelV>
                </wp:anchor>
              </w:drawing>
            </w:r>
          </w:p>
        </w:tc>
        <w:tc>
          <w:tcPr>
            <w:tcW w:w="1901" w:type="dxa"/>
            <w:tcMar>
              <w:left w:w="0" w:type="dxa"/>
              <w:right w:w="0" w:type="dxa"/>
            </w:tcMar>
          </w:tcPr>
          <w:p w14:paraId="06654232" w14:textId="77777777" w:rsidR="00FE7D79" w:rsidRPr="00FE7D79" w:rsidRDefault="00FE7D79" w:rsidP="00841C0F">
            <w:pPr>
              <w:pStyle w:val="PlainText"/>
              <w:jc w:val="both"/>
              <w:rPr>
                <w:rFonts w:ascii="Times New Roman" w:hAnsi="Times New Roman"/>
                <w:b w:val="0"/>
                <w:color w:val="0070C0"/>
                <w:sz w:val="20"/>
              </w:rPr>
            </w:pPr>
            <w:r w:rsidRPr="00FE7D79">
              <w:rPr>
                <w:b w:val="0"/>
                <w:noProof/>
                <w:color w:val="0070C0"/>
              </w:rPr>
              <mc:AlternateContent>
                <mc:Choice Requires="wps">
                  <w:drawing>
                    <wp:anchor distT="0" distB="0" distL="114300" distR="114300" simplePos="0" relativeHeight="251662336" behindDoc="0" locked="0" layoutInCell="1" allowOverlap="1" wp14:anchorId="37646471" wp14:editId="216E0ECE">
                      <wp:simplePos x="0" y="0"/>
                      <wp:positionH relativeFrom="column">
                        <wp:posOffset>0</wp:posOffset>
                      </wp:positionH>
                      <wp:positionV relativeFrom="paragraph">
                        <wp:posOffset>1622425</wp:posOffset>
                      </wp:positionV>
                      <wp:extent cx="1136650" cy="635"/>
                      <wp:effectExtent l="0" t="0" r="6350" b="1905"/>
                      <wp:wrapSquare wrapText="bothSides"/>
                      <wp:docPr id="890299146" name="Text Box 1"/>
                      <wp:cNvGraphicFramePr/>
                      <a:graphic xmlns:a="http://schemas.openxmlformats.org/drawingml/2006/main">
                        <a:graphicData uri="http://schemas.microsoft.com/office/word/2010/wordprocessingShape">
                          <wps:wsp>
                            <wps:cNvSpPr txBox="1"/>
                            <wps:spPr>
                              <a:xfrm>
                                <a:off x="0" y="0"/>
                                <a:ext cx="1136650" cy="635"/>
                              </a:xfrm>
                              <a:prstGeom prst="rect">
                                <a:avLst/>
                              </a:prstGeom>
                              <a:solidFill>
                                <a:prstClr val="white"/>
                              </a:solidFill>
                              <a:ln>
                                <a:noFill/>
                              </a:ln>
                            </wps:spPr>
                            <wps:txbx>
                              <w:txbxContent>
                                <w:p w14:paraId="7F3E9913" w14:textId="58AAB193" w:rsidR="00FE7D79" w:rsidRPr="008D1C53" w:rsidRDefault="00FE7D79" w:rsidP="003B1B6C">
                                  <w:pPr>
                                    <w:pStyle w:val="FigureCaption"/>
                                    <w:rPr>
                                      <w:rFonts w:eastAsia="MS Mincho"/>
                                      <w:b/>
                                      <w:bCs/>
                                      <w:noProof/>
                                    </w:rPr>
                                  </w:pPr>
                                  <w:r w:rsidRPr="008D1C53">
                                    <w:t xml:space="preserve">Figure </w:t>
                                  </w:r>
                                  <w:fldSimple w:instr=" SEQ Figure \* ARABIC ">
                                    <w:r w:rsidR="00844257">
                                      <w:rPr>
                                        <w:noProof/>
                                      </w:rPr>
                                      <w:t>4</w:t>
                                    </w:r>
                                  </w:fldSimple>
                                  <w:r w:rsidRPr="008D1C53">
                                    <w:t>: Actual house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7646471" id="_x0000_s1027" type="#_x0000_t202" style="position:absolute;left:0;text-align:left;margin-left:0;margin-top:127.75pt;width:89.5pt;height:.0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" stroked="f">
                      <v:textbox style="mso-fit-shape-to-text:t" inset="0,0,0,0">
                        <w:txbxContent>
                          <w:p w14:paraId="7F3E9913" w14:textId="58AAB193" w:rsidR="00FE7D79" w:rsidRPr="008D1C53" w:rsidRDefault="00FE7D79" w:rsidP="003B1B6C">
                            <w:pPr>
                              <w:pStyle w:val="FigureCaption"/>
                              <w:rPr>
                                <w:rFonts w:eastAsia="MS Mincho"/>
                                <w:b/>
                                <w:bCs/>
                                <w:noProof/>
                              </w:rPr>
                            </w:pPr>
                            <w:r w:rsidRPr="008D1C53">
                              <w:t xml:space="preserve">Figure </w:t>
                            </w:r>
                            <w:fldSimple w:instr=" SEQ Figure \* ARABIC ">
                              <w:r w:rsidR="00844257">
                                <w:rPr>
                                  <w:noProof/>
                                </w:rPr>
                                <w:t>4</w:t>
                              </w:r>
                            </w:fldSimple>
                            <w:r w:rsidRPr="008D1C53">
                              <w:t>: Actual house</w:t>
                            </w:r>
                          </w:p>
                        </w:txbxContent>
                      </v:textbox>
                      <w10:wrap type="square"/>
                    </v:shape>
                  </w:pict>
                </mc:Fallback>
              </mc:AlternateContent>
            </w:r>
            <w:r w:rsidRPr="00FE7D79">
              <w:rPr>
                <w:b w:val="0"/>
                <w:noProof/>
                <w:color w:val="0070C0"/>
              </w:rPr>
              <w:drawing>
                <wp:anchor distT="0" distB="0" distL="114300" distR="114300" simplePos="0" relativeHeight="251660288" behindDoc="0" locked="0" layoutInCell="1" allowOverlap="1" wp14:anchorId="163AC0D1" wp14:editId="6703CC71">
                  <wp:simplePos x="0" y="0"/>
                  <wp:positionH relativeFrom="column">
                    <wp:posOffset>0</wp:posOffset>
                  </wp:positionH>
                  <wp:positionV relativeFrom="paragraph">
                    <wp:posOffset>139700</wp:posOffset>
                  </wp:positionV>
                  <wp:extent cx="995680" cy="1423670"/>
                  <wp:effectExtent l="0" t="0" r="0" b="0"/>
                  <wp:wrapSquare wrapText="bothSides"/>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5680" cy="1423670"/>
                          </a:xfrm>
                          <a:prstGeom prst="rect">
                            <a:avLst/>
                          </a:prstGeom>
                          <a:noFill/>
                        </pic:spPr>
                      </pic:pic>
                    </a:graphicData>
                  </a:graphic>
                  <wp14:sizeRelH relativeFrom="page">
                    <wp14:pctWidth>0</wp14:pctWidth>
                  </wp14:sizeRelH>
                  <wp14:sizeRelV relativeFrom="page">
                    <wp14:pctHeight>0</wp14:pctHeight>
                  </wp14:sizeRelV>
                </wp:anchor>
              </w:drawing>
            </w:r>
          </w:p>
        </w:tc>
      </w:tr>
    </w:tbl>
    <w:p w14:paraId="55138E5B" w14:textId="3F788172" w:rsidR="008E65A3" w:rsidRPr="008E65A3" w:rsidRDefault="008E65A3" w:rsidP="008E65A3">
      <w:pPr>
        <w:spacing w:after="0" w:line="240" w:lineRule="auto"/>
        <w:ind w:firstLine="284"/>
        <w:jc w:val="both"/>
        <w:rPr>
          <w:bCs/>
        </w:rPr>
      </w:pPr>
      <w:r w:rsidRPr="008E65A3">
        <w:rPr>
          <w:bCs/>
        </w:rPr>
        <w:t xml:space="preserve">Key differences in the dimensions, materials and components for dwellings in each age band include the size and height of windows (although not the type – </w:t>
      </w:r>
      <w:r w:rsidR="00A2498B">
        <w:rPr>
          <w:bCs/>
        </w:rPr>
        <w:t>89</w:t>
      </w:r>
      <w:r w:rsidRPr="008E65A3">
        <w:rPr>
          <w:bCs/>
        </w:rPr>
        <w:t>% of all homes in England have double glazing) [</w:t>
      </w:r>
      <w:r w:rsidR="00A2498B">
        <w:rPr>
          <w:bCs/>
        </w:rPr>
        <w:t>23</w:t>
      </w:r>
      <w:r w:rsidRPr="008E65A3">
        <w:rPr>
          <w:bCs/>
        </w:rPr>
        <w:t>], the external wall composition, from solid wall to cavity, and necessarily due to Building Regulations, the level of insulation</w:t>
      </w:r>
      <w:r>
        <w:rPr>
          <w:bCs/>
        </w:rPr>
        <w:t xml:space="preserve"> in walls and roof</w:t>
      </w:r>
      <w:r w:rsidRPr="008E65A3">
        <w:rPr>
          <w:bCs/>
        </w:rPr>
        <w:t>.</w:t>
      </w:r>
    </w:p>
    <w:p w14:paraId="6BAC25A8" w14:textId="77777777" w:rsidR="00F87267" w:rsidRPr="008E65A3" w:rsidRDefault="00F87267" w:rsidP="008E65A3">
      <w:pPr>
        <w:spacing w:after="0" w:line="240" w:lineRule="auto"/>
        <w:ind w:firstLine="284"/>
        <w:jc w:val="both"/>
        <w:rPr>
          <w:bCs/>
        </w:rPr>
      </w:pPr>
    </w:p>
    <w:p w14:paraId="75C286D5" w14:textId="1EDBAA85" w:rsidR="00FE7D79" w:rsidRPr="00FE7D79" w:rsidRDefault="00FE7D79" w:rsidP="00841C0F">
      <w:pPr>
        <w:pStyle w:val="Heading2"/>
      </w:pPr>
      <w:r w:rsidRPr="00FE7D79">
        <w:t>3.</w:t>
      </w:r>
      <w:r w:rsidR="004D2A70">
        <w:t>2</w:t>
      </w:r>
      <w:r w:rsidRPr="00FE7D79">
        <w:t xml:space="preserve"> Occupancy profiles</w:t>
      </w:r>
    </w:p>
    <w:p w14:paraId="42BB9EFA" w14:textId="310F5FA7" w:rsidR="00FE7D79" w:rsidRPr="001468F5" w:rsidRDefault="00FE7D79" w:rsidP="00841C0F">
      <w:pPr>
        <w:pStyle w:val="PlainText"/>
        <w:ind w:firstLine="284"/>
        <w:jc w:val="both"/>
        <w:rPr>
          <w:rFonts w:ascii="Times New Roman" w:hAnsi="Times New Roman"/>
          <w:b w:val="0"/>
          <w:sz w:val="20"/>
        </w:rPr>
      </w:pPr>
      <w:r w:rsidRPr="001468F5">
        <w:rPr>
          <w:rFonts w:ascii="Times New Roman" w:hAnsi="Times New Roman"/>
          <w:b w:val="0"/>
          <w:sz w:val="20"/>
        </w:rPr>
        <w:t xml:space="preserve">Non-domestic buildings usually require </w:t>
      </w:r>
      <w:proofErr w:type="gramStart"/>
      <w:r w:rsidRPr="001468F5">
        <w:rPr>
          <w:rFonts w:ascii="Times New Roman" w:hAnsi="Times New Roman"/>
          <w:b w:val="0"/>
          <w:sz w:val="20"/>
        </w:rPr>
        <w:t>some</w:t>
      </w:r>
      <w:proofErr w:type="gramEnd"/>
      <w:r w:rsidRPr="001468F5">
        <w:rPr>
          <w:rFonts w:ascii="Times New Roman" w:hAnsi="Times New Roman"/>
          <w:b w:val="0"/>
          <w:sz w:val="20"/>
        </w:rPr>
        <w:t xml:space="preserve"> form of mechanical heating and cooling, the settings for which are </w:t>
      </w:r>
      <w:r w:rsidR="001468F5" w:rsidRPr="001468F5">
        <w:rPr>
          <w:rFonts w:ascii="Times New Roman" w:hAnsi="Times New Roman"/>
          <w:b w:val="0"/>
          <w:sz w:val="20"/>
        </w:rPr>
        <w:t xml:space="preserve">usually </w:t>
      </w:r>
      <w:r w:rsidRPr="001468F5">
        <w:rPr>
          <w:rFonts w:ascii="Times New Roman" w:hAnsi="Times New Roman"/>
          <w:b w:val="0"/>
          <w:sz w:val="20"/>
        </w:rPr>
        <w:t>determined by the heat balance scale of PMV-PPD [</w:t>
      </w:r>
      <w:r w:rsidR="00E90F78">
        <w:rPr>
          <w:rFonts w:ascii="Times New Roman" w:hAnsi="Times New Roman"/>
          <w:b w:val="0"/>
          <w:sz w:val="20"/>
        </w:rPr>
        <w:t>24</w:t>
      </w:r>
      <w:r w:rsidRPr="001468F5">
        <w:rPr>
          <w:rFonts w:ascii="Times New Roman" w:hAnsi="Times New Roman"/>
          <w:b w:val="0"/>
          <w:sz w:val="20"/>
        </w:rPr>
        <w:t>]. Very few domestic dwellings in England rely on anything other than natural ventilation, with indoor comfort levels based on external temperatures. This forms the basis for the adaptive comfort model [</w:t>
      </w:r>
      <w:r w:rsidR="00E90F78">
        <w:rPr>
          <w:rFonts w:ascii="Times New Roman" w:hAnsi="Times New Roman"/>
          <w:b w:val="0"/>
          <w:sz w:val="20"/>
        </w:rPr>
        <w:t>25</w:t>
      </w:r>
      <w:r w:rsidRPr="001468F5">
        <w:rPr>
          <w:rFonts w:ascii="Times New Roman" w:hAnsi="Times New Roman"/>
          <w:b w:val="0"/>
          <w:sz w:val="20"/>
        </w:rPr>
        <w:t>] as developed by Humphr</w:t>
      </w:r>
      <w:r w:rsidR="008C681D">
        <w:rPr>
          <w:rFonts w:ascii="Times New Roman" w:hAnsi="Times New Roman"/>
          <w:b w:val="0"/>
          <w:sz w:val="20"/>
        </w:rPr>
        <w:t>e</w:t>
      </w:r>
      <w:r w:rsidRPr="001468F5">
        <w:rPr>
          <w:rFonts w:ascii="Times New Roman" w:hAnsi="Times New Roman"/>
          <w:b w:val="0"/>
          <w:sz w:val="20"/>
        </w:rPr>
        <w:t>ys and Nicol.</w:t>
      </w:r>
    </w:p>
    <w:p w14:paraId="32CEB191" w14:textId="0A72A446" w:rsidR="00FE7D79" w:rsidRPr="001468F5" w:rsidRDefault="00FE7D79" w:rsidP="00841C0F">
      <w:pPr>
        <w:pStyle w:val="PlainText"/>
        <w:ind w:firstLine="284"/>
        <w:jc w:val="both"/>
        <w:rPr>
          <w:rFonts w:ascii="Times New Roman" w:hAnsi="Times New Roman"/>
          <w:b w:val="0"/>
          <w:sz w:val="20"/>
        </w:rPr>
      </w:pPr>
      <w:r w:rsidRPr="001468F5">
        <w:rPr>
          <w:rFonts w:ascii="Times New Roman" w:hAnsi="Times New Roman"/>
          <w:b w:val="0"/>
          <w:sz w:val="20"/>
        </w:rPr>
        <w:t>The importance of adaptive comfort as a measure of satisfaction with internal environments has increased in the 21</w:t>
      </w:r>
      <w:r w:rsidRPr="001468F5">
        <w:rPr>
          <w:rFonts w:ascii="Times New Roman" w:hAnsi="Times New Roman"/>
          <w:b w:val="0"/>
          <w:sz w:val="20"/>
          <w:vertAlign w:val="superscript"/>
        </w:rPr>
        <w:t>st</w:t>
      </w:r>
      <w:r w:rsidRPr="001468F5">
        <w:rPr>
          <w:rFonts w:ascii="Times New Roman" w:hAnsi="Times New Roman"/>
          <w:b w:val="0"/>
          <w:sz w:val="20"/>
        </w:rPr>
        <w:t xml:space="preserve"> century, with awareness of both overheating in warmer summers, and fuel poverty </w:t>
      </w:r>
      <w:r w:rsidR="00606591">
        <w:rPr>
          <w:rFonts w:ascii="Times New Roman" w:hAnsi="Times New Roman"/>
          <w:b w:val="0"/>
          <w:sz w:val="20"/>
        </w:rPr>
        <w:t xml:space="preserve">[26] </w:t>
      </w:r>
      <w:r w:rsidRPr="001468F5">
        <w:rPr>
          <w:rFonts w:ascii="Times New Roman" w:hAnsi="Times New Roman"/>
          <w:b w:val="0"/>
          <w:sz w:val="20"/>
        </w:rPr>
        <w:t>for people dealing with increased energy costs in the 2020s.</w:t>
      </w:r>
    </w:p>
    <w:p w14:paraId="756EA8A5" w14:textId="55E13474" w:rsidR="001468F5" w:rsidRPr="001468F5" w:rsidRDefault="00FE7D79" w:rsidP="00841C0F">
      <w:pPr>
        <w:pStyle w:val="PlainText"/>
        <w:ind w:firstLine="284"/>
        <w:jc w:val="both"/>
        <w:rPr>
          <w:rFonts w:ascii="Times New Roman" w:hAnsi="Times New Roman"/>
          <w:b w:val="0"/>
          <w:sz w:val="20"/>
        </w:rPr>
      </w:pPr>
      <w:r w:rsidRPr="001468F5">
        <w:rPr>
          <w:rFonts w:ascii="Times New Roman" w:hAnsi="Times New Roman"/>
          <w:b w:val="0"/>
          <w:sz w:val="20"/>
        </w:rPr>
        <w:t xml:space="preserve">The </w:t>
      </w:r>
      <w:r w:rsidR="001468F5" w:rsidRPr="001468F5">
        <w:rPr>
          <w:rFonts w:ascii="Times New Roman" w:hAnsi="Times New Roman"/>
          <w:b w:val="0"/>
          <w:sz w:val="20"/>
        </w:rPr>
        <w:t>two occupancy profiles used have distinct patterns: ‘always on’</w:t>
      </w:r>
      <w:r w:rsidR="008733E0">
        <w:rPr>
          <w:rFonts w:ascii="Times New Roman" w:hAnsi="Times New Roman"/>
          <w:b w:val="0"/>
          <w:sz w:val="20"/>
        </w:rPr>
        <w:t xml:space="preserve"> or ‘Full’ </w:t>
      </w:r>
      <w:r w:rsidR="001468F5" w:rsidRPr="001468F5">
        <w:rPr>
          <w:rFonts w:ascii="Times New Roman" w:hAnsi="Times New Roman"/>
          <w:b w:val="0"/>
          <w:sz w:val="20"/>
        </w:rPr>
        <w:t>has a morning and evening energy use peak, but is less pronounced than the ‘working couple’ peak, where typically the amount of energy used is very high relative to daytime hours, where it can be zero or nearly so, dependent on season.</w:t>
      </w:r>
    </w:p>
    <w:p w14:paraId="2A8592C8" w14:textId="66119EEA" w:rsidR="00DA0D90" w:rsidRPr="001468F5" w:rsidRDefault="00DA0D90" w:rsidP="00841C0F">
      <w:pPr>
        <w:pStyle w:val="PlainText"/>
        <w:ind w:firstLine="284"/>
        <w:jc w:val="both"/>
        <w:rPr>
          <w:rFonts w:ascii="Times New Roman" w:hAnsi="Times New Roman"/>
          <w:b w:val="0"/>
          <w:sz w:val="20"/>
        </w:rPr>
      </w:pPr>
      <w:r w:rsidRPr="001468F5">
        <w:rPr>
          <w:rFonts w:ascii="Times New Roman" w:hAnsi="Times New Roman"/>
          <w:b w:val="0"/>
          <w:sz w:val="20"/>
        </w:rPr>
        <w:t xml:space="preserve">The ‘always on’ profile refers to both retired persons not following a daily commuting pattern to a workplace, and people working from home on a remote basis, much more commonplace since the Covid pandemic of 2020-2022 </w:t>
      </w:r>
      <w:r w:rsidR="001B0905">
        <w:rPr>
          <w:rFonts w:ascii="Times New Roman" w:hAnsi="Times New Roman"/>
          <w:b w:val="0"/>
          <w:sz w:val="20"/>
        </w:rPr>
        <w:t>[</w:t>
      </w:r>
      <w:r w:rsidR="00606591">
        <w:rPr>
          <w:rFonts w:ascii="Times New Roman" w:hAnsi="Times New Roman"/>
          <w:b w:val="0"/>
          <w:sz w:val="20"/>
        </w:rPr>
        <w:t>27</w:t>
      </w:r>
      <w:r w:rsidR="001B0905">
        <w:rPr>
          <w:rFonts w:ascii="Times New Roman" w:hAnsi="Times New Roman"/>
          <w:b w:val="0"/>
          <w:sz w:val="20"/>
        </w:rPr>
        <w:t>]</w:t>
      </w:r>
      <w:r w:rsidRPr="001468F5">
        <w:rPr>
          <w:rFonts w:ascii="Times New Roman" w:hAnsi="Times New Roman"/>
          <w:b w:val="0"/>
          <w:sz w:val="20"/>
        </w:rPr>
        <w:t xml:space="preserve">. The ‘working couple with children’ profile </w:t>
      </w:r>
      <w:proofErr w:type="gramStart"/>
      <w:r w:rsidRPr="001468F5">
        <w:rPr>
          <w:rFonts w:ascii="Times New Roman" w:hAnsi="Times New Roman"/>
          <w:b w:val="0"/>
          <w:sz w:val="20"/>
        </w:rPr>
        <w:t>is used</w:t>
      </w:r>
      <w:proofErr w:type="gramEnd"/>
      <w:r w:rsidRPr="001468F5">
        <w:rPr>
          <w:rFonts w:ascii="Times New Roman" w:hAnsi="Times New Roman"/>
          <w:b w:val="0"/>
          <w:sz w:val="20"/>
        </w:rPr>
        <w:t xml:space="preserve"> as proxy for all persons commuting to a place of work and doing a daily ‘school run</w:t>
      </w:r>
      <w:proofErr w:type="gramStart"/>
      <w:r w:rsidRPr="001468F5">
        <w:rPr>
          <w:rFonts w:ascii="Times New Roman" w:hAnsi="Times New Roman"/>
          <w:b w:val="0"/>
          <w:sz w:val="20"/>
        </w:rPr>
        <w:t>’.</w:t>
      </w:r>
      <w:proofErr w:type="gramEnd"/>
    </w:p>
    <w:p w14:paraId="215F9C01" w14:textId="77777777" w:rsidR="00FE7D79" w:rsidRPr="001468F5" w:rsidRDefault="00FE7D79" w:rsidP="00841C0F">
      <w:pPr>
        <w:pStyle w:val="PlainText"/>
        <w:ind w:firstLine="284"/>
        <w:jc w:val="both"/>
        <w:rPr>
          <w:rFonts w:ascii="Times New Roman" w:hAnsi="Times New Roman"/>
          <w:b w:val="0"/>
          <w:sz w:val="20"/>
        </w:rPr>
      </w:pPr>
    </w:p>
    <w:p w14:paraId="6BF0871C" w14:textId="19804A90" w:rsidR="00FE7D79" w:rsidRPr="001468F5" w:rsidRDefault="00FE7D79" w:rsidP="00841C0F">
      <w:pPr>
        <w:pStyle w:val="Heading2"/>
      </w:pPr>
      <w:r w:rsidRPr="001468F5">
        <w:t>3.</w:t>
      </w:r>
      <w:r w:rsidR="004D2A70" w:rsidRPr="001468F5">
        <w:t>3</w:t>
      </w:r>
      <w:r w:rsidRPr="001468F5">
        <w:t xml:space="preserve"> </w:t>
      </w:r>
      <w:r w:rsidR="00EB087C">
        <w:t>Regulations and standards for heat and cold</w:t>
      </w:r>
    </w:p>
    <w:p w14:paraId="7D408135" w14:textId="604FA3C2" w:rsidR="00574CAD" w:rsidRPr="00574CAD" w:rsidRDefault="00574CAD" w:rsidP="00841C0F">
      <w:pPr>
        <w:pStyle w:val="PlainText"/>
        <w:ind w:firstLine="284"/>
        <w:jc w:val="both"/>
        <w:rPr>
          <w:rFonts w:ascii="Times New Roman" w:hAnsi="Times New Roman"/>
          <w:b w:val="0"/>
          <w:sz w:val="20"/>
        </w:rPr>
      </w:pPr>
      <w:r w:rsidRPr="00574CAD">
        <w:rPr>
          <w:rFonts w:ascii="Times New Roman" w:hAnsi="Times New Roman"/>
          <w:b w:val="0"/>
          <w:sz w:val="20"/>
        </w:rPr>
        <w:t xml:space="preserve">There is a traceable lineage for current UK legislation and standards applicable to </w:t>
      </w:r>
      <w:r>
        <w:rPr>
          <w:rFonts w:ascii="Times New Roman" w:hAnsi="Times New Roman"/>
          <w:b w:val="0"/>
          <w:sz w:val="20"/>
        </w:rPr>
        <w:t xml:space="preserve">internal </w:t>
      </w:r>
      <w:r w:rsidRPr="00574CAD">
        <w:rPr>
          <w:rFonts w:ascii="Times New Roman" w:hAnsi="Times New Roman"/>
          <w:b w:val="0"/>
          <w:sz w:val="20"/>
        </w:rPr>
        <w:t>building environments. The Building Regulations Part ‘O</w:t>
      </w:r>
      <w:proofErr w:type="gramStart"/>
      <w:r w:rsidRPr="00574CAD">
        <w:rPr>
          <w:rFonts w:ascii="Times New Roman" w:hAnsi="Times New Roman"/>
          <w:b w:val="0"/>
          <w:sz w:val="20"/>
        </w:rPr>
        <w:t>’,</w:t>
      </w:r>
      <w:proofErr w:type="gramEnd"/>
      <w:r w:rsidRPr="00574CAD">
        <w:rPr>
          <w:rFonts w:ascii="Times New Roman" w:hAnsi="Times New Roman"/>
          <w:b w:val="0"/>
          <w:sz w:val="20"/>
        </w:rPr>
        <w:t xml:space="preserve"> Overheating, is based on the CIBSE Technical Memoranda TM52 and TM59</w:t>
      </w:r>
      <w:r w:rsidR="00C963D5">
        <w:rPr>
          <w:rFonts w:ascii="Times New Roman" w:hAnsi="Times New Roman"/>
          <w:b w:val="0"/>
          <w:sz w:val="20"/>
        </w:rPr>
        <w:t xml:space="preserve"> [28, 29, 30]</w:t>
      </w:r>
      <w:r w:rsidRPr="00574CAD">
        <w:rPr>
          <w:rFonts w:ascii="Times New Roman" w:hAnsi="Times New Roman"/>
          <w:b w:val="0"/>
          <w:sz w:val="20"/>
        </w:rPr>
        <w:t>, which draw on various British Standards including BS EN 15251</w:t>
      </w:r>
      <w:r w:rsidR="003161DB">
        <w:rPr>
          <w:rFonts w:ascii="Times New Roman" w:hAnsi="Times New Roman"/>
          <w:b w:val="0"/>
          <w:sz w:val="20"/>
        </w:rPr>
        <w:t>:2007</w:t>
      </w:r>
      <w:r w:rsidRPr="00574CAD">
        <w:rPr>
          <w:rFonts w:ascii="Times New Roman" w:hAnsi="Times New Roman"/>
          <w:b w:val="0"/>
          <w:sz w:val="20"/>
        </w:rPr>
        <w:t xml:space="preserve"> concerning indoor environmental parameters and thermal comfort</w:t>
      </w:r>
      <w:r w:rsidR="008C681D">
        <w:rPr>
          <w:rFonts w:ascii="Times New Roman" w:hAnsi="Times New Roman"/>
          <w:b w:val="0"/>
          <w:sz w:val="20"/>
        </w:rPr>
        <w:t xml:space="preserve"> [</w:t>
      </w:r>
      <w:r w:rsidR="00C963D5">
        <w:rPr>
          <w:rFonts w:ascii="Times New Roman" w:hAnsi="Times New Roman"/>
          <w:b w:val="0"/>
          <w:sz w:val="20"/>
        </w:rPr>
        <w:t>31</w:t>
      </w:r>
      <w:r w:rsidR="008C681D">
        <w:rPr>
          <w:rFonts w:ascii="Times New Roman" w:hAnsi="Times New Roman"/>
          <w:b w:val="0"/>
          <w:sz w:val="20"/>
        </w:rPr>
        <w:t>]</w:t>
      </w:r>
      <w:r w:rsidRPr="00574CAD">
        <w:rPr>
          <w:rFonts w:ascii="Times New Roman" w:hAnsi="Times New Roman"/>
          <w:b w:val="0"/>
          <w:sz w:val="20"/>
        </w:rPr>
        <w:t xml:space="preserve">. These reference texts use research </w:t>
      </w:r>
      <w:proofErr w:type="gramStart"/>
      <w:r w:rsidRPr="00574CAD">
        <w:rPr>
          <w:rFonts w:ascii="Times New Roman" w:hAnsi="Times New Roman"/>
          <w:b w:val="0"/>
          <w:sz w:val="20"/>
        </w:rPr>
        <w:t>carried out</w:t>
      </w:r>
      <w:proofErr w:type="gramEnd"/>
      <w:r w:rsidRPr="00574CAD">
        <w:rPr>
          <w:rFonts w:ascii="Times New Roman" w:hAnsi="Times New Roman"/>
          <w:b w:val="0"/>
          <w:sz w:val="20"/>
        </w:rPr>
        <w:t xml:space="preserve"> in the 1960s and onwards, both for mechanical heating and ventilation via Fanger and the PMV/PPD heat balance methodology and Humphr</w:t>
      </w:r>
      <w:r w:rsidR="008C681D">
        <w:rPr>
          <w:rFonts w:ascii="Times New Roman" w:hAnsi="Times New Roman"/>
          <w:b w:val="0"/>
          <w:sz w:val="20"/>
        </w:rPr>
        <w:t>e</w:t>
      </w:r>
      <w:r w:rsidRPr="00574CAD">
        <w:rPr>
          <w:rFonts w:ascii="Times New Roman" w:hAnsi="Times New Roman"/>
          <w:b w:val="0"/>
          <w:sz w:val="20"/>
        </w:rPr>
        <w:t>ys and Nicol with their studies into adaptive comfort.</w:t>
      </w:r>
      <w:r w:rsidR="001F080E">
        <w:rPr>
          <w:rFonts w:ascii="Times New Roman" w:hAnsi="Times New Roman"/>
          <w:b w:val="0"/>
          <w:sz w:val="20"/>
        </w:rPr>
        <w:t xml:space="preserve"> Note that all UK standards in this subject area are related to the requirements of the European Energy Performance of Buildings Directive </w:t>
      </w:r>
      <w:r w:rsidR="001F080E" w:rsidRPr="001F080E">
        <w:rPr>
          <w:rFonts w:ascii="Times New Roman" w:hAnsi="Times New Roman"/>
          <w:b w:val="0"/>
          <w:sz w:val="20"/>
        </w:rPr>
        <w:t>(EPBD</w:t>
      </w:r>
      <w:r w:rsidR="001F080E">
        <w:rPr>
          <w:rFonts w:ascii="Times New Roman" w:hAnsi="Times New Roman"/>
          <w:b w:val="0"/>
          <w:sz w:val="20"/>
        </w:rPr>
        <w:t xml:space="preserve">) </w:t>
      </w:r>
      <w:r w:rsidR="001F080E" w:rsidRPr="001F080E">
        <w:rPr>
          <w:rFonts w:ascii="Times New Roman" w:hAnsi="Times New Roman"/>
          <w:b w:val="0"/>
          <w:sz w:val="20"/>
        </w:rPr>
        <w:t>Directive (EU) 2024/1275</w:t>
      </w:r>
      <w:r w:rsidR="001F080E">
        <w:rPr>
          <w:rFonts w:ascii="Times New Roman" w:hAnsi="Times New Roman"/>
          <w:b w:val="0"/>
          <w:sz w:val="20"/>
        </w:rPr>
        <w:t xml:space="preserve"> [</w:t>
      </w:r>
      <w:r w:rsidR="008C681D">
        <w:rPr>
          <w:rFonts w:ascii="Times New Roman" w:hAnsi="Times New Roman"/>
          <w:b w:val="0"/>
          <w:sz w:val="20"/>
        </w:rPr>
        <w:t>3</w:t>
      </w:r>
      <w:r w:rsidR="00C963D5">
        <w:rPr>
          <w:rFonts w:ascii="Times New Roman" w:hAnsi="Times New Roman"/>
          <w:b w:val="0"/>
          <w:sz w:val="20"/>
        </w:rPr>
        <w:t>2</w:t>
      </w:r>
      <w:r w:rsidR="001F080E">
        <w:rPr>
          <w:rFonts w:ascii="Times New Roman" w:hAnsi="Times New Roman"/>
          <w:b w:val="0"/>
          <w:sz w:val="20"/>
        </w:rPr>
        <w:t>].</w:t>
      </w:r>
    </w:p>
    <w:p w14:paraId="0A1BE75B" w14:textId="3CE2C1F0" w:rsidR="003161DB" w:rsidRDefault="003161DB" w:rsidP="000F48BD">
      <w:pPr>
        <w:pStyle w:val="PlainText"/>
        <w:ind w:firstLine="284"/>
        <w:jc w:val="both"/>
        <w:rPr>
          <w:rFonts w:ascii="Times New Roman" w:hAnsi="Times New Roman"/>
          <w:b w:val="0"/>
          <w:sz w:val="20"/>
        </w:rPr>
      </w:pPr>
      <w:r w:rsidRPr="003161DB">
        <w:rPr>
          <w:rFonts w:ascii="Times New Roman" w:hAnsi="Times New Roman"/>
          <w:b w:val="0"/>
          <w:sz w:val="20"/>
        </w:rPr>
        <w:t xml:space="preserve">The two CIBSE </w:t>
      </w:r>
      <w:r>
        <w:rPr>
          <w:rFonts w:ascii="Times New Roman" w:hAnsi="Times New Roman"/>
          <w:b w:val="0"/>
          <w:sz w:val="20"/>
        </w:rPr>
        <w:t xml:space="preserve">technical documents </w:t>
      </w:r>
      <w:r w:rsidRPr="003161DB">
        <w:rPr>
          <w:rFonts w:ascii="Times New Roman" w:hAnsi="Times New Roman"/>
          <w:b w:val="0"/>
          <w:sz w:val="20"/>
        </w:rPr>
        <w:t xml:space="preserve">serve different purposes: </w:t>
      </w:r>
      <w:r w:rsidR="000F48BD" w:rsidRPr="003161DB">
        <w:rPr>
          <w:rFonts w:ascii="Times New Roman" w:hAnsi="Times New Roman"/>
          <w:b w:val="0"/>
          <w:sz w:val="20"/>
        </w:rPr>
        <w:t>TM59</w:t>
      </w:r>
      <w:r w:rsidRPr="003161DB">
        <w:rPr>
          <w:rFonts w:ascii="Times New Roman" w:hAnsi="Times New Roman"/>
          <w:b w:val="0"/>
          <w:sz w:val="20"/>
        </w:rPr>
        <w:t xml:space="preserve"> </w:t>
      </w:r>
      <w:proofErr w:type="gramStart"/>
      <w:r w:rsidRPr="003161DB">
        <w:rPr>
          <w:rFonts w:ascii="Times New Roman" w:hAnsi="Times New Roman"/>
          <w:b w:val="0"/>
          <w:sz w:val="20"/>
        </w:rPr>
        <w:t>is designed</w:t>
      </w:r>
      <w:proofErr w:type="gramEnd"/>
      <w:r w:rsidRPr="003161DB">
        <w:rPr>
          <w:rFonts w:ascii="Times New Roman" w:hAnsi="Times New Roman"/>
          <w:b w:val="0"/>
          <w:sz w:val="20"/>
        </w:rPr>
        <w:t xml:space="preserve"> f</w:t>
      </w:r>
      <w:r w:rsidR="000F48BD" w:rsidRPr="003161DB">
        <w:rPr>
          <w:rFonts w:ascii="Times New Roman" w:hAnsi="Times New Roman"/>
          <w:b w:val="0"/>
          <w:sz w:val="20"/>
        </w:rPr>
        <w:t>or new-build or renovated homes, apartments, and student accommodation</w:t>
      </w:r>
      <w:r w:rsidRPr="003161DB">
        <w:rPr>
          <w:rFonts w:ascii="Times New Roman" w:hAnsi="Times New Roman"/>
          <w:b w:val="0"/>
          <w:sz w:val="20"/>
        </w:rPr>
        <w:t xml:space="preserve">, while </w:t>
      </w:r>
      <w:r w:rsidR="000F48BD" w:rsidRPr="003161DB">
        <w:rPr>
          <w:rFonts w:ascii="Times New Roman" w:hAnsi="Times New Roman"/>
          <w:b w:val="0"/>
          <w:sz w:val="20"/>
        </w:rPr>
        <w:t>TM52</w:t>
      </w:r>
      <w:r w:rsidRPr="003161DB">
        <w:rPr>
          <w:rFonts w:ascii="Times New Roman" w:hAnsi="Times New Roman"/>
          <w:b w:val="0"/>
          <w:sz w:val="20"/>
        </w:rPr>
        <w:t xml:space="preserve"> is primarily </w:t>
      </w:r>
      <w:r w:rsidR="000F48BD" w:rsidRPr="003161DB">
        <w:rPr>
          <w:rFonts w:ascii="Times New Roman" w:hAnsi="Times New Roman"/>
          <w:b w:val="0"/>
          <w:sz w:val="20"/>
        </w:rPr>
        <w:t xml:space="preserve">for office buildings, commercial projects, or to assess spaces used primarily during the day. Both </w:t>
      </w:r>
      <w:r>
        <w:rPr>
          <w:rFonts w:ascii="Times New Roman" w:hAnsi="Times New Roman"/>
          <w:b w:val="0"/>
          <w:sz w:val="20"/>
        </w:rPr>
        <w:t>TM52 and TM59 are</w:t>
      </w:r>
      <w:r w:rsidR="00761C87">
        <w:rPr>
          <w:rFonts w:ascii="Times New Roman" w:hAnsi="Times New Roman"/>
          <w:b w:val="0"/>
          <w:sz w:val="20"/>
        </w:rPr>
        <w:t xml:space="preserve"> pivotal</w:t>
      </w:r>
      <w:r>
        <w:rPr>
          <w:rFonts w:ascii="Times New Roman" w:hAnsi="Times New Roman"/>
          <w:b w:val="0"/>
          <w:sz w:val="20"/>
        </w:rPr>
        <w:t xml:space="preserve"> to the methods used in this study, since they provide guidance that </w:t>
      </w:r>
      <w:proofErr w:type="gramStart"/>
      <w:r>
        <w:rPr>
          <w:rFonts w:ascii="Times New Roman" w:hAnsi="Times New Roman"/>
          <w:b w:val="0"/>
          <w:sz w:val="20"/>
        </w:rPr>
        <w:t>is used</w:t>
      </w:r>
      <w:proofErr w:type="gramEnd"/>
      <w:r>
        <w:rPr>
          <w:rFonts w:ascii="Times New Roman" w:hAnsi="Times New Roman"/>
          <w:b w:val="0"/>
          <w:sz w:val="20"/>
        </w:rPr>
        <w:t xml:space="preserve"> as standard in other research and </w:t>
      </w:r>
      <w:proofErr w:type="gramStart"/>
      <w:r>
        <w:rPr>
          <w:rFonts w:ascii="Times New Roman" w:hAnsi="Times New Roman"/>
          <w:b w:val="0"/>
          <w:sz w:val="20"/>
        </w:rPr>
        <w:t>is now incorporated</w:t>
      </w:r>
      <w:proofErr w:type="gramEnd"/>
      <w:r>
        <w:rPr>
          <w:rFonts w:ascii="Times New Roman" w:hAnsi="Times New Roman"/>
          <w:b w:val="0"/>
          <w:sz w:val="20"/>
        </w:rPr>
        <w:t xml:space="preserve"> into standards and regulations. One example of this is the use of DSY1 weather files for overheating analysis, as recommended in Section 3.2 of TM59 [</w:t>
      </w:r>
      <w:r w:rsidR="00C963D5">
        <w:rPr>
          <w:rFonts w:ascii="Times New Roman" w:hAnsi="Times New Roman"/>
          <w:b w:val="0"/>
          <w:sz w:val="20"/>
        </w:rPr>
        <w:t>33</w:t>
      </w:r>
      <w:r>
        <w:rPr>
          <w:rFonts w:ascii="Times New Roman" w:hAnsi="Times New Roman"/>
          <w:b w:val="0"/>
          <w:sz w:val="20"/>
        </w:rPr>
        <w:t>].</w:t>
      </w:r>
    </w:p>
    <w:p w14:paraId="1CA9C37E" w14:textId="77777777" w:rsidR="000F48BD" w:rsidRPr="003161DB" w:rsidRDefault="000F48BD" w:rsidP="000F48BD">
      <w:pPr>
        <w:pStyle w:val="PlainText"/>
        <w:ind w:firstLine="284"/>
        <w:jc w:val="both"/>
        <w:rPr>
          <w:rFonts w:ascii="Times New Roman" w:hAnsi="Times New Roman"/>
          <w:b w:val="0"/>
          <w:sz w:val="20"/>
        </w:rPr>
      </w:pPr>
    </w:p>
    <w:p w14:paraId="002D0191" w14:textId="7FB9AED6" w:rsidR="00EB087C" w:rsidRPr="001468F5" w:rsidRDefault="00EB087C" w:rsidP="00EB087C">
      <w:pPr>
        <w:pStyle w:val="Heading2"/>
      </w:pPr>
      <w:r w:rsidRPr="001468F5">
        <w:t>3.</w:t>
      </w:r>
      <w:r>
        <w:t>4</w:t>
      </w:r>
      <w:r w:rsidRPr="001468F5">
        <w:t xml:space="preserve"> Adaptive comfort and weighted exceedance</w:t>
      </w:r>
    </w:p>
    <w:p w14:paraId="01E29C00" w14:textId="63DC1564" w:rsidR="003161DB" w:rsidRDefault="006304D6" w:rsidP="00EB087C">
      <w:pPr>
        <w:pStyle w:val="PlainText"/>
        <w:ind w:firstLine="284"/>
        <w:jc w:val="both"/>
        <w:rPr>
          <w:rFonts w:ascii="Times New Roman" w:hAnsi="Times New Roman"/>
          <w:b w:val="0"/>
          <w:sz w:val="20"/>
          <w:szCs w:val="20"/>
        </w:rPr>
      </w:pPr>
      <w:r>
        <w:rPr>
          <w:rFonts w:ascii="Times New Roman" w:hAnsi="Times New Roman"/>
          <w:b w:val="0"/>
          <w:sz w:val="20"/>
        </w:rPr>
        <w:t xml:space="preserve">The comfort standard </w:t>
      </w:r>
      <w:r w:rsidR="003161DB">
        <w:rPr>
          <w:rFonts w:ascii="Times New Roman" w:hAnsi="Times New Roman"/>
          <w:b w:val="0"/>
          <w:sz w:val="20"/>
        </w:rPr>
        <w:t xml:space="preserve">that sets out the PMV/PPD method of thermal sensation for buildings using </w:t>
      </w:r>
      <w:r w:rsidR="003161DB" w:rsidRPr="003161DB">
        <w:rPr>
          <w:rFonts w:ascii="Times New Roman" w:hAnsi="Times New Roman"/>
          <w:b w:val="0"/>
          <w:sz w:val="20"/>
          <w:szCs w:val="20"/>
        </w:rPr>
        <w:t>mechanical ventilation is BS EN ISO 7730:2025</w:t>
      </w:r>
      <w:r w:rsidR="00C963D5">
        <w:rPr>
          <w:rFonts w:ascii="Times New Roman" w:hAnsi="Times New Roman"/>
          <w:b w:val="0"/>
          <w:sz w:val="20"/>
          <w:szCs w:val="20"/>
        </w:rPr>
        <w:t xml:space="preserve"> [34]</w:t>
      </w:r>
      <w:r w:rsidR="003161DB" w:rsidRPr="003161DB">
        <w:rPr>
          <w:rFonts w:ascii="Times New Roman" w:hAnsi="Times New Roman"/>
          <w:b w:val="0"/>
          <w:sz w:val="20"/>
          <w:szCs w:val="20"/>
        </w:rPr>
        <w:t xml:space="preserve"> </w:t>
      </w:r>
      <w:r w:rsidR="003161DB">
        <w:rPr>
          <w:rFonts w:ascii="Times New Roman" w:hAnsi="Times New Roman"/>
          <w:b w:val="0"/>
          <w:sz w:val="20"/>
          <w:szCs w:val="20"/>
        </w:rPr>
        <w:t xml:space="preserve">(although other building environments can </w:t>
      </w:r>
      <w:proofErr w:type="gramStart"/>
      <w:r w:rsidR="003161DB">
        <w:rPr>
          <w:rFonts w:ascii="Times New Roman" w:hAnsi="Times New Roman"/>
          <w:b w:val="0"/>
          <w:sz w:val="20"/>
          <w:szCs w:val="20"/>
        </w:rPr>
        <w:t>be used</w:t>
      </w:r>
      <w:proofErr w:type="gramEnd"/>
      <w:r w:rsidR="003161DB">
        <w:rPr>
          <w:rFonts w:ascii="Times New Roman" w:hAnsi="Times New Roman"/>
          <w:b w:val="0"/>
          <w:sz w:val="20"/>
          <w:szCs w:val="20"/>
        </w:rPr>
        <w:t xml:space="preserve"> with this). The thermal comfort scale is based on Fanger’s 1970s study, as shown in the Standard:</w:t>
      </w:r>
    </w:p>
    <w:p w14:paraId="42277FBD" w14:textId="77777777" w:rsidR="006B3CD0" w:rsidRDefault="006B3CD0" w:rsidP="00EB087C">
      <w:pPr>
        <w:pStyle w:val="PlainText"/>
        <w:ind w:firstLine="284"/>
        <w:jc w:val="both"/>
        <w:rPr>
          <w:rFonts w:ascii="Times New Roman" w:hAnsi="Times New Roman"/>
          <w:b w:val="0"/>
          <w:sz w:val="20"/>
          <w:szCs w:val="20"/>
        </w:rPr>
      </w:pPr>
    </w:p>
    <w:tbl>
      <w:tblPr>
        <w:tblStyle w:val="TableGrid"/>
        <w:tblW w:w="3397" w:type="dxa"/>
        <w:tblLook w:val="04A0" w:firstRow="1" w:lastRow="0" w:firstColumn="1" w:lastColumn="0" w:noHBand="0" w:noVBand="1"/>
      </w:tblPr>
      <w:tblGrid>
        <w:gridCol w:w="926"/>
        <w:gridCol w:w="2471"/>
      </w:tblGrid>
      <w:tr w:rsidR="006B3CD0" w:rsidRPr="006B3CD0" w14:paraId="5956777A" w14:textId="77777777" w:rsidTr="006B3CD0">
        <w:tc>
          <w:tcPr>
            <w:tcW w:w="926" w:type="dxa"/>
          </w:tcPr>
          <w:p w14:paraId="3DC1FCA9" w14:textId="77777777" w:rsidR="006B3CD0" w:rsidRPr="006B3CD0" w:rsidRDefault="006B3CD0" w:rsidP="006B3CD0">
            <w:pPr>
              <w:spacing w:after="0" w:line="240" w:lineRule="auto"/>
              <w:jc w:val="center"/>
              <w:rPr>
                <w:sz w:val="18"/>
                <w:szCs w:val="18"/>
              </w:rPr>
            </w:pPr>
            <w:r w:rsidRPr="006B3CD0">
              <w:rPr>
                <w:sz w:val="18"/>
                <w:szCs w:val="18"/>
              </w:rPr>
              <w:t>+ 3</w:t>
            </w:r>
          </w:p>
        </w:tc>
        <w:tc>
          <w:tcPr>
            <w:tcW w:w="2471" w:type="dxa"/>
          </w:tcPr>
          <w:p w14:paraId="5606AE38" w14:textId="77777777" w:rsidR="006B3CD0" w:rsidRPr="006B3CD0" w:rsidRDefault="006B3CD0" w:rsidP="006B3CD0">
            <w:pPr>
              <w:spacing w:after="0" w:line="240" w:lineRule="auto"/>
              <w:ind w:left="57"/>
              <w:rPr>
                <w:sz w:val="18"/>
                <w:szCs w:val="18"/>
              </w:rPr>
            </w:pPr>
            <w:r w:rsidRPr="006B3CD0">
              <w:rPr>
                <w:sz w:val="18"/>
                <w:szCs w:val="18"/>
              </w:rPr>
              <w:t>Hot</w:t>
            </w:r>
          </w:p>
        </w:tc>
      </w:tr>
      <w:tr w:rsidR="006B3CD0" w:rsidRPr="006B3CD0" w14:paraId="277D0171" w14:textId="77777777" w:rsidTr="006B3CD0">
        <w:tc>
          <w:tcPr>
            <w:tcW w:w="926" w:type="dxa"/>
          </w:tcPr>
          <w:p w14:paraId="65327B0E" w14:textId="77777777" w:rsidR="006B3CD0" w:rsidRPr="006B3CD0" w:rsidRDefault="006B3CD0" w:rsidP="006B3CD0">
            <w:pPr>
              <w:spacing w:after="0" w:line="240" w:lineRule="auto"/>
              <w:jc w:val="center"/>
              <w:rPr>
                <w:sz w:val="18"/>
                <w:szCs w:val="18"/>
              </w:rPr>
            </w:pPr>
            <w:r w:rsidRPr="006B3CD0">
              <w:rPr>
                <w:sz w:val="18"/>
                <w:szCs w:val="18"/>
              </w:rPr>
              <w:t>+ 2</w:t>
            </w:r>
          </w:p>
        </w:tc>
        <w:tc>
          <w:tcPr>
            <w:tcW w:w="2471" w:type="dxa"/>
          </w:tcPr>
          <w:p w14:paraId="5CA7ABF7" w14:textId="77777777" w:rsidR="006B3CD0" w:rsidRPr="006B3CD0" w:rsidRDefault="006B3CD0" w:rsidP="006B3CD0">
            <w:pPr>
              <w:spacing w:after="0" w:line="240" w:lineRule="auto"/>
              <w:ind w:left="57"/>
              <w:rPr>
                <w:sz w:val="18"/>
                <w:szCs w:val="18"/>
              </w:rPr>
            </w:pPr>
            <w:r w:rsidRPr="006B3CD0">
              <w:rPr>
                <w:sz w:val="18"/>
                <w:szCs w:val="18"/>
              </w:rPr>
              <w:t>Warm</w:t>
            </w:r>
          </w:p>
        </w:tc>
      </w:tr>
      <w:tr w:rsidR="006B3CD0" w:rsidRPr="006B3CD0" w14:paraId="1BA697A3" w14:textId="77777777" w:rsidTr="006B3CD0">
        <w:tc>
          <w:tcPr>
            <w:tcW w:w="926" w:type="dxa"/>
          </w:tcPr>
          <w:p w14:paraId="01AD164F" w14:textId="77777777" w:rsidR="006B3CD0" w:rsidRPr="006B3CD0" w:rsidRDefault="006B3CD0" w:rsidP="006B3CD0">
            <w:pPr>
              <w:spacing w:after="0" w:line="240" w:lineRule="auto"/>
              <w:jc w:val="center"/>
              <w:rPr>
                <w:sz w:val="18"/>
                <w:szCs w:val="18"/>
              </w:rPr>
            </w:pPr>
            <w:r w:rsidRPr="006B3CD0">
              <w:rPr>
                <w:sz w:val="18"/>
                <w:szCs w:val="18"/>
              </w:rPr>
              <w:t>+ 1</w:t>
            </w:r>
          </w:p>
        </w:tc>
        <w:tc>
          <w:tcPr>
            <w:tcW w:w="2471" w:type="dxa"/>
          </w:tcPr>
          <w:p w14:paraId="683D8866" w14:textId="77777777" w:rsidR="006B3CD0" w:rsidRPr="006B3CD0" w:rsidRDefault="006B3CD0" w:rsidP="006B3CD0">
            <w:pPr>
              <w:spacing w:after="0" w:line="240" w:lineRule="auto"/>
              <w:ind w:left="57"/>
              <w:rPr>
                <w:sz w:val="18"/>
                <w:szCs w:val="18"/>
              </w:rPr>
            </w:pPr>
            <w:r w:rsidRPr="006B3CD0">
              <w:rPr>
                <w:sz w:val="18"/>
                <w:szCs w:val="18"/>
              </w:rPr>
              <w:t>Slightly warm</w:t>
            </w:r>
          </w:p>
        </w:tc>
      </w:tr>
      <w:tr w:rsidR="006B3CD0" w:rsidRPr="006B3CD0" w14:paraId="22CE18FB" w14:textId="77777777" w:rsidTr="006B3CD0">
        <w:tc>
          <w:tcPr>
            <w:tcW w:w="926" w:type="dxa"/>
          </w:tcPr>
          <w:p w14:paraId="611405E1" w14:textId="77777777" w:rsidR="006B3CD0" w:rsidRPr="006B3CD0" w:rsidRDefault="006B3CD0" w:rsidP="006B3CD0">
            <w:pPr>
              <w:spacing w:after="0" w:line="240" w:lineRule="auto"/>
              <w:jc w:val="center"/>
              <w:rPr>
                <w:sz w:val="18"/>
                <w:szCs w:val="18"/>
              </w:rPr>
            </w:pPr>
            <w:r w:rsidRPr="006B3CD0">
              <w:rPr>
                <w:sz w:val="18"/>
                <w:szCs w:val="18"/>
              </w:rPr>
              <w:t xml:space="preserve">   0</w:t>
            </w:r>
          </w:p>
        </w:tc>
        <w:tc>
          <w:tcPr>
            <w:tcW w:w="2471" w:type="dxa"/>
          </w:tcPr>
          <w:p w14:paraId="58327562" w14:textId="77777777" w:rsidR="006B3CD0" w:rsidRPr="006B3CD0" w:rsidRDefault="006B3CD0" w:rsidP="006B3CD0">
            <w:pPr>
              <w:spacing w:after="0" w:line="240" w:lineRule="auto"/>
              <w:ind w:left="57"/>
              <w:rPr>
                <w:sz w:val="18"/>
                <w:szCs w:val="18"/>
              </w:rPr>
            </w:pPr>
            <w:r w:rsidRPr="006B3CD0">
              <w:rPr>
                <w:sz w:val="18"/>
                <w:szCs w:val="18"/>
              </w:rPr>
              <w:t>Neutral</w:t>
            </w:r>
          </w:p>
        </w:tc>
      </w:tr>
      <w:tr w:rsidR="006B3CD0" w:rsidRPr="006B3CD0" w14:paraId="63537F24" w14:textId="77777777" w:rsidTr="006B3CD0">
        <w:tc>
          <w:tcPr>
            <w:tcW w:w="926" w:type="dxa"/>
          </w:tcPr>
          <w:p w14:paraId="57A109A2" w14:textId="77777777" w:rsidR="006B3CD0" w:rsidRPr="006B3CD0" w:rsidRDefault="006B3CD0" w:rsidP="006B3CD0">
            <w:pPr>
              <w:spacing w:after="0" w:line="240" w:lineRule="auto"/>
              <w:jc w:val="center"/>
              <w:rPr>
                <w:sz w:val="18"/>
                <w:szCs w:val="18"/>
              </w:rPr>
            </w:pPr>
            <w:r w:rsidRPr="006B3CD0">
              <w:rPr>
                <w:sz w:val="18"/>
                <w:szCs w:val="18"/>
              </w:rPr>
              <w:t>- 1</w:t>
            </w:r>
          </w:p>
        </w:tc>
        <w:tc>
          <w:tcPr>
            <w:tcW w:w="2471" w:type="dxa"/>
          </w:tcPr>
          <w:p w14:paraId="57FB6B62" w14:textId="77777777" w:rsidR="006B3CD0" w:rsidRPr="006B3CD0" w:rsidRDefault="006B3CD0" w:rsidP="006B3CD0">
            <w:pPr>
              <w:spacing w:after="0" w:line="240" w:lineRule="auto"/>
              <w:ind w:left="57"/>
              <w:rPr>
                <w:sz w:val="18"/>
                <w:szCs w:val="18"/>
              </w:rPr>
            </w:pPr>
            <w:r w:rsidRPr="006B3CD0">
              <w:rPr>
                <w:sz w:val="18"/>
                <w:szCs w:val="18"/>
              </w:rPr>
              <w:t>Slightly cool</w:t>
            </w:r>
          </w:p>
        </w:tc>
      </w:tr>
      <w:tr w:rsidR="006B3CD0" w:rsidRPr="006B3CD0" w14:paraId="38DC7B3F" w14:textId="77777777" w:rsidTr="006B3CD0">
        <w:tc>
          <w:tcPr>
            <w:tcW w:w="926" w:type="dxa"/>
          </w:tcPr>
          <w:p w14:paraId="1541818A" w14:textId="77777777" w:rsidR="006B3CD0" w:rsidRPr="006B3CD0" w:rsidRDefault="006B3CD0" w:rsidP="006B3CD0">
            <w:pPr>
              <w:spacing w:after="0" w:line="240" w:lineRule="auto"/>
              <w:jc w:val="center"/>
              <w:rPr>
                <w:sz w:val="18"/>
                <w:szCs w:val="18"/>
              </w:rPr>
            </w:pPr>
            <w:r w:rsidRPr="006B3CD0">
              <w:rPr>
                <w:sz w:val="18"/>
                <w:szCs w:val="18"/>
              </w:rPr>
              <w:t>- 2</w:t>
            </w:r>
          </w:p>
        </w:tc>
        <w:tc>
          <w:tcPr>
            <w:tcW w:w="2471" w:type="dxa"/>
          </w:tcPr>
          <w:p w14:paraId="0D134F79" w14:textId="77777777" w:rsidR="006B3CD0" w:rsidRPr="006B3CD0" w:rsidRDefault="006B3CD0" w:rsidP="006B3CD0">
            <w:pPr>
              <w:spacing w:after="0" w:line="240" w:lineRule="auto"/>
              <w:ind w:left="57"/>
              <w:rPr>
                <w:sz w:val="18"/>
                <w:szCs w:val="18"/>
              </w:rPr>
            </w:pPr>
            <w:r w:rsidRPr="006B3CD0">
              <w:rPr>
                <w:sz w:val="18"/>
                <w:szCs w:val="18"/>
              </w:rPr>
              <w:t>Cool</w:t>
            </w:r>
          </w:p>
        </w:tc>
      </w:tr>
      <w:tr w:rsidR="006B3CD0" w:rsidRPr="006B3CD0" w14:paraId="20187A29" w14:textId="77777777" w:rsidTr="006B3CD0">
        <w:tc>
          <w:tcPr>
            <w:tcW w:w="926" w:type="dxa"/>
          </w:tcPr>
          <w:p w14:paraId="7D70F2C1" w14:textId="77777777" w:rsidR="006B3CD0" w:rsidRPr="006B3CD0" w:rsidRDefault="006B3CD0" w:rsidP="006B3CD0">
            <w:pPr>
              <w:spacing w:after="0" w:line="240" w:lineRule="auto"/>
              <w:jc w:val="center"/>
              <w:rPr>
                <w:sz w:val="18"/>
                <w:szCs w:val="18"/>
              </w:rPr>
            </w:pPr>
            <w:r w:rsidRPr="006B3CD0">
              <w:rPr>
                <w:sz w:val="18"/>
                <w:szCs w:val="18"/>
              </w:rPr>
              <w:t>- 3</w:t>
            </w:r>
          </w:p>
        </w:tc>
        <w:tc>
          <w:tcPr>
            <w:tcW w:w="2471" w:type="dxa"/>
          </w:tcPr>
          <w:p w14:paraId="711DD244" w14:textId="77777777" w:rsidR="006B3CD0" w:rsidRPr="006B3CD0" w:rsidRDefault="006B3CD0" w:rsidP="006B3CD0">
            <w:pPr>
              <w:keepNext/>
              <w:spacing w:after="0" w:line="240" w:lineRule="auto"/>
              <w:ind w:left="57"/>
              <w:rPr>
                <w:sz w:val="18"/>
                <w:szCs w:val="18"/>
              </w:rPr>
            </w:pPr>
            <w:r w:rsidRPr="006B3CD0">
              <w:rPr>
                <w:sz w:val="18"/>
                <w:szCs w:val="18"/>
              </w:rPr>
              <w:t>Cold</w:t>
            </w:r>
          </w:p>
        </w:tc>
      </w:tr>
    </w:tbl>
    <w:p w14:paraId="71EF6152" w14:textId="24166465" w:rsidR="006B3CD0" w:rsidRDefault="006B3CD0" w:rsidP="006B3CD0">
      <w:pPr>
        <w:pStyle w:val="FigureCaption"/>
        <w:rPr>
          <w:b/>
          <w:sz w:val="20"/>
          <w:szCs w:val="20"/>
        </w:rPr>
      </w:pPr>
      <w:r>
        <w:t>Table 2:</w:t>
      </w:r>
      <w:r w:rsidR="00011B25">
        <w:t xml:space="preserve"> </w:t>
      </w:r>
      <w:r>
        <w:t>PMV/PPD thermal comfort scale BS 15251</w:t>
      </w:r>
    </w:p>
    <w:p w14:paraId="43BA138B" w14:textId="77777777" w:rsidR="006B3CD0" w:rsidRDefault="006B3CD0" w:rsidP="00EB087C">
      <w:pPr>
        <w:pStyle w:val="PlainText"/>
        <w:ind w:firstLine="284"/>
        <w:jc w:val="both"/>
        <w:rPr>
          <w:rFonts w:ascii="Times New Roman" w:hAnsi="Times New Roman"/>
          <w:b w:val="0"/>
          <w:sz w:val="20"/>
          <w:szCs w:val="20"/>
        </w:rPr>
      </w:pPr>
    </w:p>
    <w:p w14:paraId="3069747E" w14:textId="77777777" w:rsidR="006B3CD0" w:rsidRDefault="006B3CD0" w:rsidP="00EB087C">
      <w:pPr>
        <w:pStyle w:val="PlainText"/>
        <w:ind w:firstLine="284"/>
        <w:jc w:val="both"/>
        <w:rPr>
          <w:rFonts w:ascii="Times New Roman" w:hAnsi="Times New Roman"/>
          <w:b w:val="0"/>
          <w:sz w:val="20"/>
          <w:szCs w:val="20"/>
        </w:rPr>
      </w:pPr>
    </w:p>
    <w:p w14:paraId="13C0C883" w14:textId="77777777" w:rsidR="006B3CD0" w:rsidRDefault="006B3CD0" w:rsidP="00EB087C">
      <w:pPr>
        <w:pStyle w:val="PlainText"/>
        <w:ind w:firstLine="284"/>
        <w:jc w:val="both"/>
        <w:rPr>
          <w:rFonts w:ascii="Times New Roman" w:hAnsi="Times New Roman"/>
          <w:b w:val="0"/>
          <w:sz w:val="20"/>
          <w:szCs w:val="20"/>
        </w:rPr>
      </w:pPr>
    </w:p>
    <w:p w14:paraId="2906AA16" w14:textId="18B2C658" w:rsidR="003161DB" w:rsidRDefault="003161DB" w:rsidP="00EB087C">
      <w:pPr>
        <w:pStyle w:val="PlainText"/>
        <w:ind w:firstLine="284"/>
        <w:jc w:val="both"/>
        <w:rPr>
          <w:rFonts w:ascii="Times New Roman" w:hAnsi="Times New Roman"/>
          <w:b w:val="0"/>
          <w:sz w:val="20"/>
          <w:szCs w:val="20"/>
        </w:rPr>
      </w:pPr>
      <w:r>
        <w:rPr>
          <w:rFonts w:ascii="Times New Roman" w:hAnsi="Times New Roman"/>
          <w:b w:val="0"/>
          <w:sz w:val="20"/>
          <w:szCs w:val="20"/>
        </w:rPr>
        <w:lastRenderedPageBreak/>
        <w:t xml:space="preserve">There are </w:t>
      </w:r>
      <w:proofErr w:type="gramStart"/>
      <w:r>
        <w:rPr>
          <w:rFonts w:ascii="Times New Roman" w:hAnsi="Times New Roman"/>
          <w:b w:val="0"/>
          <w:sz w:val="20"/>
          <w:szCs w:val="20"/>
        </w:rPr>
        <w:t>several</w:t>
      </w:r>
      <w:proofErr w:type="gramEnd"/>
      <w:r>
        <w:rPr>
          <w:rFonts w:ascii="Times New Roman" w:hAnsi="Times New Roman"/>
          <w:b w:val="0"/>
          <w:sz w:val="20"/>
          <w:szCs w:val="20"/>
        </w:rPr>
        <w:t xml:space="preserve"> issues when applying this method to calculate thermal comfort in naturally ventilated buildings: the ability of occupants to adapt to internal environments by e.g., opening windows, adjusting clothing, changing the level of activity, and also the capacity to adjust their metabolic expectations based on outdoor conditions. </w:t>
      </w:r>
      <w:r w:rsidR="00761C87">
        <w:rPr>
          <w:rFonts w:ascii="Times New Roman" w:hAnsi="Times New Roman"/>
          <w:b w:val="0"/>
          <w:sz w:val="20"/>
          <w:szCs w:val="20"/>
        </w:rPr>
        <w:t>One of the main</w:t>
      </w:r>
      <w:r>
        <w:rPr>
          <w:rFonts w:ascii="Times New Roman" w:hAnsi="Times New Roman"/>
          <w:b w:val="0"/>
          <w:sz w:val="20"/>
          <w:szCs w:val="20"/>
        </w:rPr>
        <w:t xml:space="preserve"> </w:t>
      </w:r>
      <w:r w:rsidR="00761C87">
        <w:rPr>
          <w:rFonts w:ascii="Times New Roman" w:hAnsi="Times New Roman"/>
          <w:b w:val="0"/>
          <w:sz w:val="20"/>
          <w:szCs w:val="20"/>
        </w:rPr>
        <w:t xml:space="preserve">outcomes </w:t>
      </w:r>
      <w:r>
        <w:rPr>
          <w:rFonts w:ascii="Times New Roman" w:hAnsi="Times New Roman"/>
          <w:b w:val="0"/>
          <w:sz w:val="20"/>
          <w:szCs w:val="20"/>
        </w:rPr>
        <w:t>from studies by Humphr</w:t>
      </w:r>
      <w:r w:rsidR="008C681D">
        <w:rPr>
          <w:rFonts w:ascii="Times New Roman" w:hAnsi="Times New Roman"/>
          <w:b w:val="0"/>
          <w:sz w:val="20"/>
          <w:szCs w:val="20"/>
        </w:rPr>
        <w:t>e</w:t>
      </w:r>
      <w:r>
        <w:rPr>
          <w:rFonts w:ascii="Times New Roman" w:hAnsi="Times New Roman"/>
          <w:b w:val="0"/>
          <w:sz w:val="20"/>
          <w:szCs w:val="20"/>
        </w:rPr>
        <w:t xml:space="preserve">ys and Nicol show that people expect and tolerate greater temperature fluctuations than those in controlled environments. When applying the PMV/PPD formula to </w:t>
      </w:r>
      <w:r w:rsidRPr="003161DB">
        <w:rPr>
          <w:rFonts w:ascii="Times New Roman" w:hAnsi="Times New Roman"/>
          <w:b w:val="0"/>
          <w:sz w:val="20"/>
          <w:szCs w:val="20"/>
        </w:rPr>
        <w:t xml:space="preserve">naturally ventilated spaces, the model </w:t>
      </w:r>
      <w:r>
        <w:rPr>
          <w:rFonts w:ascii="Times New Roman" w:hAnsi="Times New Roman"/>
          <w:b w:val="0"/>
          <w:sz w:val="20"/>
          <w:szCs w:val="20"/>
        </w:rPr>
        <w:t>o</w:t>
      </w:r>
      <w:r w:rsidRPr="003161DB">
        <w:rPr>
          <w:rFonts w:ascii="Times New Roman" w:hAnsi="Times New Roman"/>
          <w:b w:val="0"/>
          <w:sz w:val="20"/>
          <w:szCs w:val="20"/>
        </w:rPr>
        <w:t xml:space="preserve">verestimates </w:t>
      </w:r>
      <w:r>
        <w:rPr>
          <w:rFonts w:ascii="Times New Roman" w:hAnsi="Times New Roman"/>
          <w:b w:val="0"/>
          <w:sz w:val="20"/>
          <w:szCs w:val="20"/>
        </w:rPr>
        <w:t xml:space="preserve">occupant </w:t>
      </w:r>
      <w:r w:rsidRPr="003161DB">
        <w:rPr>
          <w:rFonts w:ascii="Times New Roman" w:hAnsi="Times New Roman"/>
          <w:b w:val="0"/>
          <w:sz w:val="20"/>
          <w:szCs w:val="20"/>
        </w:rPr>
        <w:t>dissatisfaction, wrongly predicting discomfort two out of three times</w:t>
      </w:r>
      <w:r>
        <w:rPr>
          <w:rFonts w:ascii="Times New Roman" w:hAnsi="Times New Roman"/>
          <w:b w:val="0"/>
          <w:sz w:val="20"/>
          <w:szCs w:val="20"/>
        </w:rPr>
        <w:t xml:space="preserve"> [</w:t>
      </w:r>
      <w:r w:rsidR="00F475C9">
        <w:rPr>
          <w:rFonts w:ascii="Times New Roman" w:hAnsi="Times New Roman"/>
          <w:b w:val="0"/>
          <w:sz w:val="20"/>
          <w:szCs w:val="20"/>
        </w:rPr>
        <w:t>35</w:t>
      </w:r>
      <w:r>
        <w:rPr>
          <w:rFonts w:ascii="Times New Roman" w:hAnsi="Times New Roman"/>
          <w:b w:val="0"/>
          <w:sz w:val="20"/>
          <w:szCs w:val="20"/>
        </w:rPr>
        <w:t>]</w:t>
      </w:r>
      <w:r w:rsidRPr="003161DB">
        <w:rPr>
          <w:rFonts w:ascii="Times New Roman" w:hAnsi="Times New Roman"/>
          <w:b w:val="0"/>
          <w:sz w:val="20"/>
          <w:szCs w:val="20"/>
        </w:rPr>
        <w:t>.</w:t>
      </w:r>
    </w:p>
    <w:p w14:paraId="44FB7F07" w14:textId="77777777" w:rsidR="00844257" w:rsidRDefault="00844257" w:rsidP="00EB087C">
      <w:pPr>
        <w:pStyle w:val="PlainText"/>
        <w:ind w:firstLine="284"/>
        <w:jc w:val="both"/>
        <w:rPr>
          <w:rFonts w:ascii="Times New Roman" w:hAnsi="Times New Roman"/>
          <w:b w:val="0"/>
          <w:sz w:val="20"/>
          <w:szCs w:val="20"/>
        </w:rPr>
      </w:pPr>
      <w:r>
        <w:rPr>
          <w:rFonts w:ascii="Times New Roman" w:hAnsi="Times New Roman"/>
          <w:b w:val="0"/>
          <w:sz w:val="20"/>
          <w:szCs w:val="20"/>
        </w:rPr>
        <w:t>There are three factors to consider when evaluating spaces in a naturally ventilated domestic dwelling for thermal comfort: the comfort temperature; building category with associated comfort temperature range; and criteria for defining overheating in that space.</w:t>
      </w:r>
    </w:p>
    <w:p w14:paraId="2F42A5EF" w14:textId="49EE1DB4" w:rsidR="00554FF3" w:rsidRDefault="00554FF3" w:rsidP="00EB087C">
      <w:pPr>
        <w:pStyle w:val="PlainText"/>
        <w:ind w:firstLine="284"/>
        <w:jc w:val="both"/>
        <w:rPr>
          <w:rFonts w:ascii="Times New Roman" w:hAnsi="Times New Roman"/>
          <w:b w:val="0"/>
          <w:sz w:val="20"/>
        </w:rPr>
      </w:pPr>
      <w:r>
        <w:rPr>
          <w:rFonts w:ascii="Times New Roman" w:hAnsi="Times New Roman"/>
          <w:b w:val="0"/>
          <w:sz w:val="20"/>
          <w:szCs w:val="20"/>
        </w:rPr>
        <w:t xml:space="preserve">From </w:t>
      </w:r>
      <w:r w:rsidRPr="00574CAD">
        <w:rPr>
          <w:rFonts w:ascii="Times New Roman" w:hAnsi="Times New Roman"/>
          <w:b w:val="0"/>
          <w:sz w:val="20"/>
        </w:rPr>
        <w:t>BS EN 15251</w:t>
      </w:r>
      <w:r>
        <w:rPr>
          <w:rFonts w:ascii="Times New Roman" w:hAnsi="Times New Roman"/>
          <w:b w:val="0"/>
          <w:sz w:val="20"/>
        </w:rPr>
        <w:t>:2007, as shown in TM52, the formula that relates indoor comfort temperature to outdoor temperature uses a specific measure for outdoor air temperature.</w:t>
      </w:r>
    </w:p>
    <w:p w14:paraId="0D177DB4" w14:textId="4F983C0B" w:rsidR="00554FF3" w:rsidRDefault="00554FF3" w:rsidP="00EB087C">
      <w:pPr>
        <w:pStyle w:val="PlainText"/>
        <w:ind w:firstLine="284"/>
        <w:jc w:val="both"/>
        <w:rPr>
          <w:rFonts w:ascii="Times New Roman" w:hAnsi="Times New Roman"/>
          <w:b w:val="0"/>
          <w:sz w:val="20"/>
        </w:rPr>
      </w:pPr>
      <w:r>
        <w:rPr>
          <w:rFonts w:ascii="Times New Roman" w:hAnsi="Times New Roman"/>
          <w:b w:val="0"/>
          <w:sz w:val="20"/>
        </w:rPr>
        <w:t>This is an exponentially weighted running mean</w:t>
      </w:r>
      <w:r w:rsidR="000E5CDB">
        <w:rPr>
          <w:rFonts w:ascii="Times New Roman" w:hAnsi="Times New Roman"/>
          <w:b w:val="0"/>
          <w:sz w:val="20"/>
        </w:rPr>
        <w:t xml:space="preserve"> </w:t>
      </w:r>
      <w:r>
        <w:rPr>
          <w:rFonts w:ascii="Times New Roman" w:hAnsi="Times New Roman"/>
          <w:b w:val="0"/>
          <w:sz w:val="20"/>
        </w:rPr>
        <w:t>of the daily mean outdoor air temperature</w:t>
      </w:r>
      <w:r w:rsidR="000E5CDB">
        <w:rPr>
          <w:rFonts w:ascii="Times New Roman" w:hAnsi="Times New Roman"/>
          <w:b w:val="0"/>
          <w:sz w:val="20"/>
        </w:rPr>
        <w:t>;</w:t>
      </w:r>
      <w:r>
        <w:rPr>
          <w:rFonts w:ascii="Times New Roman" w:hAnsi="Times New Roman"/>
          <w:b w:val="0"/>
          <w:sz w:val="20"/>
        </w:rPr>
        <w:t xml:space="preserve"> a calculation that tracks the average of a data series over time, but decreasing the weighting of those data so that recent data </w:t>
      </w:r>
      <w:r w:rsidR="00717557">
        <w:rPr>
          <w:rFonts w:ascii="Times New Roman" w:hAnsi="Times New Roman"/>
          <w:b w:val="0"/>
          <w:sz w:val="20"/>
        </w:rPr>
        <w:t xml:space="preserve">– in this case temperature in the past few days - </w:t>
      </w:r>
      <w:r>
        <w:rPr>
          <w:rFonts w:ascii="Times New Roman" w:hAnsi="Times New Roman"/>
          <w:b w:val="0"/>
          <w:sz w:val="20"/>
        </w:rPr>
        <w:t>has more impact.</w:t>
      </w:r>
      <w:r w:rsidR="000E3883">
        <w:rPr>
          <w:rFonts w:ascii="Times New Roman" w:hAnsi="Times New Roman"/>
          <w:b w:val="0"/>
          <w:sz w:val="20"/>
        </w:rPr>
        <w:t xml:space="preserve"> </w:t>
      </w:r>
      <w:r>
        <w:rPr>
          <w:rFonts w:ascii="Times New Roman" w:hAnsi="Times New Roman"/>
          <w:b w:val="0"/>
          <w:sz w:val="20"/>
        </w:rPr>
        <w:t>The formula is:</w:t>
      </w:r>
    </w:p>
    <w:p w14:paraId="64D3334A" w14:textId="77777777" w:rsidR="00554FF3" w:rsidRDefault="00554FF3" w:rsidP="00EB087C">
      <w:pPr>
        <w:pStyle w:val="PlainText"/>
        <w:ind w:firstLine="284"/>
        <w:jc w:val="both"/>
        <w:rPr>
          <w:rFonts w:ascii="Times New Roman" w:hAnsi="Times New Roman"/>
          <w:b w:val="0"/>
          <w:sz w:val="20"/>
        </w:rPr>
      </w:pPr>
    </w:p>
    <w:p w14:paraId="3AC1BCAE" w14:textId="6C553ADE" w:rsidR="00554FF3" w:rsidRPr="00554FF3" w:rsidRDefault="00000000" w:rsidP="00554FF3">
      <w:pPr>
        <w:pStyle w:val="PlainText"/>
        <w:ind w:firstLine="284"/>
        <w:jc w:val="both"/>
        <w:rPr>
          <w:rFonts w:ascii="Times New Roman" w:hAnsi="Times New Roman"/>
          <w:b w:val="0"/>
          <w:sz w:val="20"/>
        </w:rPr>
      </w:pPr>
      <m:oMathPara>
        <m:oMath>
          <m:sSub>
            <m:sSubPr>
              <m:ctrlPr>
                <w:rPr>
                  <w:rFonts w:ascii="Cambria Math" w:hAnsi="Cambria Math"/>
                  <w:b w:val="0"/>
                  <w:i/>
                  <w:iCs/>
                  <w:sz w:val="20"/>
                </w:rPr>
              </m:ctrlPr>
            </m:sSubPr>
            <m:e>
              <m:r>
                <m:rPr>
                  <m:sty m:val="bi"/>
                </m:rPr>
                <w:rPr>
                  <w:rFonts w:ascii="Cambria Math" w:hAnsi="Cambria Math"/>
                  <w:sz w:val="20"/>
                </w:rPr>
                <m:t>T</m:t>
              </m:r>
            </m:e>
            <m:sub>
              <m:r>
                <m:rPr>
                  <m:sty m:val="bi"/>
                </m:rPr>
                <w:rPr>
                  <w:rFonts w:ascii="Cambria Math" w:hAnsi="Cambria Math"/>
                  <w:sz w:val="20"/>
                </w:rPr>
                <m:t>comf</m:t>
              </m:r>
            </m:sub>
          </m:sSub>
          <m:r>
            <m:rPr>
              <m:sty m:val="bi"/>
            </m:rPr>
            <w:rPr>
              <w:rFonts w:ascii="Cambria Math" w:hAnsi="Cambria Math"/>
              <w:sz w:val="20"/>
            </w:rPr>
            <m:t xml:space="preserve"> = 0.33 </m:t>
          </m:r>
          <m:sSub>
            <m:sSubPr>
              <m:ctrlPr>
                <w:rPr>
                  <w:rFonts w:ascii="Cambria Math" w:hAnsi="Cambria Math"/>
                  <w:b w:val="0"/>
                  <w:i/>
                  <w:sz w:val="20"/>
                  <w:vertAlign w:val="subscript"/>
                </w:rPr>
              </m:ctrlPr>
            </m:sSubPr>
            <m:e>
              <m:r>
                <m:rPr>
                  <m:sty m:val="bi"/>
                </m:rPr>
                <w:rPr>
                  <w:rFonts w:ascii="Cambria Math" w:hAnsi="Cambria Math"/>
                  <w:sz w:val="20"/>
                  <w:vertAlign w:val="subscript"/>
                </w:rPr>
                <m:t>T</m:t>
              </m:r>
            </m:e>
            <m:sub>
              <m:r>
                <m:rPr>
                  <m:sty m:val="bi"/>
                </m:rPr>
                <w:rPr>
                  <w:rFonts w:ascii="Cambria Math" w:hAnsi="Cambria Math"/>
                  <w:sz w:val="20"/>
                  <w:vertAlign w:val="subscript"/>
                </w:rPr>
                <m:t>rm</m:t>
              </m:r>
            </m:sub>
          </m:sSub>
          <m:r>
            <m:rPr>
              <m:sty m:val="bi"/>
            </m:rPr>
            <w:rPr>
              <w:rFonts w:ascii="Cambria Math" w:hAnsi="Cambria Math"/>
              <w:sz w:val="20"/>
            </w:rPr>
            <m:t xml:space="preserve"> + 18.8</m:t>
          </m:r>
        </m:oMath>
      </m:oMathPara>
    </w:p>
    <w:p w14:paraId="250B9956" w14:textId="77777777" w:rsidR="00554FF3" w:rsidRDefault="00554FF3" w:rsidP="00EB087C">
      <w:pPr>
        <w:pStyle w:val="PlainText"/>
        <w:ind w:firstLine="284"/>
        <w:jc w:val="both"/>
        <w:rPr>
          <w:rFonts w:ascii="Times New Roman" w:hAnsi="Times New Roman"/>
          <w:b w:val="0"/>
          <w:sz w:val="20"/>
        </w:rPr>
      </w:pPr>
    </w:p>
    <w:p w14:paraId="642F345B" w14:textId="502659CA" w:rsidR="00554FF3" w:rsidRDefault="00554FF3" w:rsidP="00EB087C">
      <w:pPr>
        <w:pStyle w:val="PlainText"/>
        <w:ind w:firstLine="284"/>
        <w:jc w:val="both"/>
        <w:rPr>
          <w:rFonts w:ascii="Times New Roman" w:hAnsi="Times New Roman"/>
          <w:b w:val="0"/>
          <w:sz w:val="20"/>
        </w:rPr>
      </w:pPr>
      <w:r>
        <w:rPr>
          <w:rFonts w:ascii="Times New Roman" w:hAnsi="Times New Roman"/>
          <w:b w:val="0"/>
          <w:sz w:val="20"/>
        </w:rPr>
        <w:t xml:space="preserve">where </w:t>
      </w:r>
      <w:r w:rsidRPr="00554FF3">
        <w:rPr>
          <w:rFonts w:ascii="Times New Roman" w:hAnsi="Times New Roman"/>
          <w:b w:val="0"/>
          <w:i/>
          <w:iCs/>
          <w:sz w:val="20"/>
        </w:rPr>
        <w:t>T</w:t>
      </w:r>
      <w:r w:rsidRPr="00554FF3">
        <w:rPr>
          <w:rFonts w:ascii="Times New Roman" w:hAnsi="Times New Roman"/>
          <w:b w:val="0"/>
          <w:sz w:val="20"/>
          <w:vertAlign w:val="subscript"/>
        </w:rPr>
        <w:t>comf</w:t>
      </w:r>
      <w:r>
        <w:rPr>
          <w:rFonts w:ascii="Times New Roman" w:hAnsi="Times New Roman"/>
          <w:b w:val="0"/>
          <w:sz w:val="20"/>
          <w:vertAlign w:val="subscript"/>
        </w:rPr>
        <w:t xml:space="preserve"> </w:t>
      </w:r>
      <w:r>
        <w:rPr>
          <w:rFonts w:ascii="Times New Roman" w:hAnsi="Times New Roman"/>
          <w:b w:val="0"/>
          <w:sz w:val="20"/>
        </w:rPr>
        <w:t xml:space="preserve">is the comfort temperature, </w:t>
      </w:r>
      <w:r w:rsidRPr="00554FF3">
        <w:rPr>
          <w:rFonts w:ascii="Times New Roman" w:hAnsi="Times New Roman"/>
          <w:b w:val="0"/>
          <w:i/>
          <w:iCs/>
          <w:sz w:val="20"/>
        </w:rPr>
        <w:t>T</w:t>
      </w:r>
      <w:r w:rsidRPr="00554FF3">
        <w:rPr>
          <w:rFonts w:ascii="Times New Roman" w:hAnsi="Times New Roman"/>
          <w:b w:val="0"/>
          <w:sz w:val="20"/>
          <w:vertAlign w:val="subscript"/>
        </w:rPr>
        <w:t>rm</w:t>
      </w:r>
      <w:r>
        <w:rPr>
          <w:rFonts w:ascii="Times New Roman" w:hAnsi="Times New Roman"/>
          <w:b w:val="0"/>
          <w:sz w:val="20"/>
          <w:vertAlign w:val="subscript"/>
        </w:rPr>
        <w:t xml:space="preserve"> </w:t>
      </w:r>
      <w:r>
        <w:rPr>
          <w:rFonts w:ascii="Times New Roman" w:hAnsi="Times New Roman"/>
          <w:b w:val="0"/>
          <w:sz w:val="20"/>
        </w:rPr>
        <w:t xml:space="preserve">is the exponentially weighted running mean temperature. For example, if </w:t>
      </w:r>
      <w:r w:rsidRPr="00554FF3">
        <w:rPr>
          <w:rFonts w:ascii="Times New Roman" w:hAnsi="Times New Roman"/>
          <w:b w:val="0"/>
          <w:i/>
          <w:iCs/>
          <w:sz w:val="20"/>
        </w:rPr>
        <w:t>T</w:t>
      </w:r>
      <w:r w:rsidRPr="00554FF3">
        <w:rPr>
          <w:rFonts w:ascii="Times New Roman" w:hAnsi="Times New Roman"/>
          <w:b w:val="0"/>
          <w:sz w:val="20"/>
          <w:vertAlign w:val="subscript"/>
        </w:rPr>
        <w:t>rm</w:t>
      </w:r>
      <w:r>
        <w:rPr>
          <w:rFonts w:ascii="Times New Roman" w:hAnsi="Times New Roman"/>
          <w:b w:val="0"/>
          <w:sz w:val="20"/>
        </w:rPr>
        <w:t xml:space="preserve"> is </w:t>
      </w:r>
      <w:proofErr w:type="gramStart"/>
      <w:r>
        <w:rPr>
          <w:rFonts w:ascii="Times New Roman" w:hAnsi="Times New Roman"/>
          <w:b w:val="0"/>
          <w:sz w:val="20"/>
        </w:rPr>
        <w:t>10</w:t>
      </w:r>
      <w:proofErr w:type="gramEnd"/>
      <w:r>
        <w:rPr>
          <w:rFonts w:ascii="Times New Roman" w:hAnsi="Times New Roman"/>
          <w:b w:val="0"/>
          <w:sz w:val="20"/>
        </w:rPr>
        <w:t xml:space="preserve">°C, </w:t>
      </w:r>
      <w:r w:rsidRPr="00554FF3">
        <w:rPr>
          <w:rFonts w:ascii="Times New Roman" w:hAnsi="Times New Roman"/>
          <w:b w:val="0"/>
          <w:i/>
          <w:iCs/>
          <w:sz w:val="20"/>
        </w:rPr>
        <w:t>T</w:t>
      </w:r>
      <w:r w:rsidRPr="00554FF3">
        <w:rPr>
          <w:rFonts w:ascii="Times New Roman" w:hAnsi="Times New Roman"/>
          <w:b w:val="0"/>
          <w:sz w:val="20"/>
          <w:vertAlign w:val="subscript"/>
        </w:rPr>
        <w:t>comf</w:t>
      </w:r>
      <w:r>
        <w:rPr>
          <w:rFonts w:ascii="Times New Roman" w:hAnsi="Times New Roman"/>
          <w:b w:val="0"/>
          <w:sz w:val="20"/>
        </w:rPr>
        <w:t xml:space="preserve"> will be 22.1°C, as follows:</w:t>
      </w:r>
    </w:p>
    <w:p w14:paraId="3F6E8326" w14:textId="77777777" w:rsidR="00554FF3" w:rsidRDefault="00554FF3" w:rsidP="00EB087C">
      <w:pPr>
        <w:pStyle w:val="PlainText"/>
        <w:ind w:firstLine="284"/>
        <w:jc w:val="both"/>
        <w:rPr>
          <w:rFonts w:ascii="Times New Roman" w:hAnsi="Times New Roman"/>
          <w:b w:val="0"/>
          <w:sz w:val="20"/>
        </w:rPr>
      </w:pPr>
    </w:p>
    <w:p w14:paraId="100C7DE3" w14:textId="2A9A98E9" w:rsidR="00554FF3" w:rsidRDefault="00554FF3" w:rsidP="00EB087C">
      <w:pPr>
        <w:pStyle w:val="PlainText"/>
        <w:ind w:firstLine="284"/>
        <w:jc w:val="both"/>
        <w:rPr>
          <w:rFonts w:ascii="Times New Roman" w:hAnsi="Times New Roman"/>
          <w:b w:val="0"/>
          <w:sz w:val="20"/>
        </w:rPr>
      </w:pPr>
      <m:oMathPara>
        <m:oMath>
          <m:r>
            <m:rPr>
              <m:sty m:val="bi"/>
            </m:rPr>
            <w:rPr>
              <w:rFonts w:ascii="Cambria Math" w:hAnsi="Cambria Math"/>
              <w:sz w:val="20"/>
            </w:rPr>
            <m:t>10 x 0.33 = 3.3 + 18.8 = 21.1°C</m:t>
          </m:r>
        </m:oMath>
      </m:oMathPara>
    </w:p>
    <w:p w14:paraId="7DDB0132" w14:textId="77777777" w:rsidR="00554FF3" w:rsidRDefault="00554FF3" w:rsidP="00EB087C">
      <w:pPr>
        <w:pStyle w:val="PlainText"/>
        <w:ind w:firstLine="284"/>
        <w:jc w:val="both"/>
        <w:rPr>
          <w:rFonts w:ascii="Times New Roman" w:hAnsi="Times New Roman"/>
          <w:b w:val="0"/>
          <w:sz w:val="20"/>
        </w:rPr>
      </w:pPr>
    </w:p>
    <w:p w14:paraId="249CB3DB" w14:textId="5B9E9F09" w:rsidR="00844257" w:rsidRDefault="001F080E" w:rsidP="00EB087C">
      <w:pPr>
        <w:pStyle w:val="PlainText"/>
        <w:ind w:firstLine="284"/>
        <w:jc w:val="both"/>
        <w:rPr>
          <w:rFonts w:ascii="Times New Roman" w:hAnsi="Times New Roman"/>
          <w:b w:val="0"/>
          <w:sz w:val="20"/>
        </w:rPr>
      </w:pPr>
      <w:r>
        <w:rPr>
          <w:rFonts w:ascii="Times New Roman" w:hAnsi="Times New Roman"/>
          <w:b w:val="0"/>
          <w:sz w:val="20"/>
        </w:rPr>
        <w:t xml:space="preserve">The second factor when evaluating thermal comfort is how buildings and their </w:t>
      </w:r>
      <w:r w:rsidR="00844257">
        <w:rPr>
          <w:rFonts w:ascii="Times New Roman" w:hAnsi="Times New Roman"/>
          <w:b w:val="0"/>
          <w:sz w:val="20"/>
        </w:rPr>
        <w:t>indoor environments</w:t>
      </w:r>
      <w:r>
        <w:rPr>
          <w:rFonts w:ascii="Times New Roman" w:hAnsi="Times New Roman"/>
          <w:b w:val="0"/>
          <w:sz w:val="20"/>
        </w:rPr>
        <w:t xml:space="preserve"> are categorised. </w:t>
      </w:r>
      <w:r w:rsidRPr="00574CAD">
        <w:rPr>
          <w:rFonts w:ascii="Times New Roman" w:hAnsi="Times New Roman"/>
          <w:b w:val="0"/>
          <w:sz w:val="20"/>
        </w:rPr>
        <w:t>BS EN 15251</w:t>
      </w:r>
      <w:r>
        <w:rPr>
          <w:rFonts w:ascii="Times New Roman" w:hAnsi="Times New Roman"/>
          <w:b w:val="0"/>
          <w:sz w:val="20"/>
        </w:rPr>
        <w:t xml:space="preserve"> sets out </w:t>
      </w:r>
      <w:r w:rsidR="00844257">
        <w:rPr>
          <w:rFonts w:ascii="Times New Roman" w:hAnsi="Times New Roman"/>
          <w:b w:val="0"/>
          <w:sz w:val="20"/>
        </w:rPr>
        <w:t>a method for these, with acceptable temperature ranges.</w:t>
      </w:r>
    </w:p>
    <w:p w14:paraId="32EEE98D" w14:textId="77777777" w:rsidR="00844257" w:rsidRDefault="00844257" w:rsidP="00EB087C">
      <w:pPr>
        <w:pStyle w:val="PlainText"/>
        <w:ind w:firstLine="284"/>
        <w:jc w:val="both"/>
        <w:rPr>
          <w:rFonts w:ascii="Times New Roman" w:hAnsi="Times New Roman"/>
          <w:b w:val="0"/>
          <w:sz w:val="20"/>
        </w:rPr>
      </w:pPr>
    </w:p>
    <w:p w14:paraId="3511DFFA" w14:textId="77777777" w:rsidR="00844257" w:rsidRDefault="00844257" w:rsidP="00844257">
      <w:pPr>
        <w:pStyle w:val="PlainText"/>
        <w:jc w:val="both"/>
        <w:rPr>
          <w:rFonts w:ascii="Times New Roman" w:hAnsi="Times New Roman"/>
          <w:b w:val="0"/>
          <w:sz w:val="20"/>
        </w:rPr>
        <w:sectPr w:rsidR="00844257" w:rsidSect="008E74D3">
          <w:headerReference w:type="default" r:id="rId12"/>
          <w:type w:val="continuous"/>
          <w:pgSz w:w="11906" w:h="16838" w:code="9"/>
          <w:pgMar w:top="1707" w:right="1276" w:bottom="1276" w:left="1276" w:header="720" w:footer="567" w:gutter="0"/>
          <w:cols w:num="2" w:space="720"/>
          <w:titlePg/>
          <w:docGrid w:linePitch="360"/>
        </w:sectPr>
      </w:pPr>
    </w:p>
    <w:p w14:paraId="353B3A67" w14:textId="77777777" w:rsidR="00844257" w:rsidRDefault="00844257" w:rsidP="00844257">
      <w:pPr>
        <w:pStyle w:val="PlainText"/>
        <w:jc w:val="both"/>
        <w:rPr>
          <w:rFonts w:ascii="Times New Roman" w:hAnsi="Times New Roman"/>
          <w:b w:val="0"/>
          <w:sz w:val="20"/>
        </w:rPr>
      </w:pPr>
    </w:p>
    <w:tbl>
      <w:tblPr>
        <w:tblStyle w:val="TableGrid"/>
        <w:tblW w:w="9776" w:type="dxa"/>
        <w:tblLook w:val="04A0" w:firstRow="1" w:lastRow="0" w:firstColumn="1" w:lastColumn="0" w:noHBand="0" w:noVBand="1"/>
      </w:tblPr>
      <w:tblGrid>
        <w:gridCol w:w="926"/>
        <w:gridCol w:w="7007"/>
        <w:gridCol w:w="1843"/>
      </w:tblGrid>
      <w:tr w:rsidR="00844257" w14:paraId="6740A7B0" w14:textId="77777777" w:rsidTr="00A90ECF">
        <w:tc>
          <w:tcPr>
            <w:tcW w:w="926" w:type="dxa"/>
          </w:tcPr>
          <w:p w14:paraId="3932B720" w14:textId="77777777" w:rsidR="00844257" w:rsidRPr="00877F92" w:rsidRDefault="00844257" w:rsidP="00A90ECF">
            <w:pPr>
              <w:spacing w:after="0"/>
              <w:rPr>
                <w:b/>
                <w:bCs/>
                <w:sz w:val="18"/>
                <w:szCs w:val="18"/>
              </w:rPr>
            </w:pPr>
            <w:r w:rsidRPr="00877F92">
              <w:rPr>
                <w:b/>
                <w:bCs/>
                <w:sz w:val="18"/>
                <w:szCs w:val="18"/>
              </w:rPr>
              <w:t>Category</w:t>
            </w:r>
          </w:p>
        </w:tc>
        <w:tc>
          <w:tcPr>
            <w:tcW w:w="7007" w:type="dxa"/>
          </w:tcPr>
          <w:p w14:paraId="69A80FC1" w14:textId="77777777" w:rsidR="00844257" w:rsidRPr="00877F92" w:rsidRDefault="00844257" w:rsidP="00A90ECF">
            <w:pPr>
              <w:spacing w:after="0"/>
              <w:jc w:val="center"/>
              <w:rPr>
                <w:b/>
                <w:bCs/>
                <w:sz w:val="18"/>
                <w:szCs w:val="18"/>
              </w:rPr>
            </w:pPr>
            <w:r w:rsidRPr="00877F92">
              <w:rPr>
                <w:b/>
                <w:bCs/>
                <w:sz w:val="18"/>
                <w:szCs w:val="18"/>
              </w:rPr>
              <w:t>Explanation</w:t>
            </w:r>
          </w:p>
        </w:tc>
        <w:tc>
          <w:tcPr>
            <w:tcW w:w="1843" w:type="dxa"/>
          </w:tcPr>
          <w:p w14:paraId="6F7143BD" w14:textId="77777777" w:rsidR="00844257" w:rsidRPr="00877F92" w:rsidRDefault="00844257" w:rsidP="00A90ECF">
            <w:pPr>
              <w:spacing w:after="0"/>
              <w:jc w:val="center"/>
              <w:rPr>
                <w:b/>
                <w:bCs/>
                <w:sz w:val="18"/>
                <w:szCs w:val="18"/>
              </w:rPr>
            </w:pPr>
            <w:r>
              <w:rPr>
                <w:b/>
                <w:bCs/>
                <w:sz w:val="18"/>
                <w:szCs w:val="18"/>
              </w:rPr>
              <w:t>Suggested acceptable range (K)</w:t>
            </w:r>
          </w:p>
        </w:tc>
      </w:tr>
      <w:tr w:rsidR="00844257" w14:paraId="18F721D5" w14:textId="77777777" w:rsidTr="00A90ECF">
        <w:tc>
          <w:tcPr>
            <w:tcW w:w="926" w:type="dxa"/>
          </w:tcPr>
          <w:p w14:paraId="366DF8DC" w14:textId="77777777" w:rsidR="00844257" w:rsidRPr="00877F92" w:rsidRDefault="00844257" w:rsidP="00A90ECF">
            <w:pPr>
              <w:spacing w:after="0"/>
              <w:rPr>
                <w:b/>
                <w:bCs/>
                <w:sz w:val="18"/>
                <w:szCs w:val="18"/>
              </w:rPr>
            </w:pPr>
            <w:r w:rsidRPr="00877F92">
              <w:rPr>
                <w:b/>
                <w:bCs/>
                <w:sz w:val="18"/>
                <w:szCs w:val="18"/>
              </w:rPr>
              <w:t>I</w:t>
            </w:r>
          </w:p>
        </w:tc>
        <w:tc>
          <w:tcPr>
            <w:tcW w:w="7007" w:type="dxa"/>
          </w:tcPr>
          <w:p w14:paraId="33F0D54E" w14:textId="77777777" w:rsidR="00844257" w:rsidRPr="00877F92" w:rsidRDefault="00844257" w:rsidP="00A90ECF">
            <w:pPr>
              <w:spacing w:after="0"/>
              <w:rPr>
                <w:sz w:val="18"/>
                <w:szCs w:val="18"/>
              </w:rPr>
            </w:pPr>
            <w:proofErr w:type="gramStart"/>
            <w:r w:rsidRPr="00877F92">
              <w:rPr>
                <w:sz w:val="18"/>
                <w:szCs w:val="18"/>
              </w:rPr>
              <w:t>High level</w:t>
            </w:r>
            <w:proofErr w:type="gramEnd"/>
            <w:r w:rsidRPr="00877F92">
              <w:rPr>
                <w:sz w:val="18"/>
                <w:szCs w:val="18"/>
              </w:rPr>
              <w:t xml:space="preserve"> of expectation </w:t>
            </w:r>
            <w:r>
              <w:rPr>
                <w:sz w:val="18"/>
                <w:szCs w:val="18"/>
              </w:rPr>
              <w:t xml:space="preserve">only used for spaces </w:t>
            </w:r>
            <w:r w:rsidRPr="00877F92">
              <w:rPr>
                <w:sz w:val="18"/>
                <w:szCs w:val="18"/>
              </w:rPr>
              <w:t xml:space="preserve">occupied by </w:t>
            </w:r>
            <w:proofErr w:type="gramStart"/>
            <w:r w:rsidRPr="00877F92">
              <w:rPr>
                <w:sz w:val="18"/>
                <w:szCs w:val="18"/>
              </w:rPr>
              <w:t>very sensitive</w:t>
            </w:r>
            <w:proofErr w:type="gramEnd"/>
            <w:r w:rsidRPr="00877F92">
              <w:rPr>
                <w:sz w:val="18"/>
                <w:szCs w:val="18"/>
              </w:rPr>
              <w:t xml:space="preserve"> and</w:t>
            </w:r>
            <w:r>
              <w:rPr>
                <w:sz w:val="18"/>
                <w:szCs w:val="18"/>
              </w:rPr>
              <w:t xml:space="preserve"> </w:t>
            </w:r>
            <w:r w:rsidRPr="00877F92">
              <w:rPr>
                <w:sz w:val="18"/>
                <w:szCs w:val="18"/>
              </w:rPr>
              <w:t>fragile persons</w:t>
            </w:r>
          </w:p>
        </w:tc>
        <w:tc>
          <w:tcPr>
            <w:tcW w:w="1843" w:type="dxa"/>
          </w:tcPr>
          <w:p w14:paraId="3933F2D2" w14:textId="77777777" w:rsidR="00844257" w:rsidRPr="00877F92" w:rsidRDefault="00844257" w:rsidP="00A90ECF">
            <w:pPr>
              <w:spacing w:after="0"/>
              <w:jc w:val="center"/>
              <w:rPr>
                <w:sz w:val="18"/>
                <w:szCs w:val="18"/>
              </w:rPr>
            </w:pPr>
            <w:r>
              <w:rPr>
                <w:sz w:val="18"/>
                <w:szCs w:val="18"/>
              </w:rPr>
              <w:t>± 2</w:t>
            </w:r>
          </w:p>
        </w:tc>
      </w:tr>
      <w:tr w:rsidR="00844257" w14:paraId="11766220" w14:textId="77777777" w:rsidTr="00A90ECF">
        <w:tc>
          <w:tcPr>
            <w:tcW w:w="926" w:type="dxa"/>
          </w:tcPr>
          <w:p w14:paraId="5BD99D0D" w14:textId="77777777" w:rsidR="00844257" w:rsidRPr="00877F92" w:rsidRDefault="00844257" w:rsidP="00A90ECF">
            <w:pPr>
              <w:spacing w:after="0"/>
              <w:rPr>
                <w:b/>
                <w:bCs/>
                <w:sz w:val="18"/>
                <w:szCs w:val="18"/>
              </w:rPr>
            </w:pPr>
            <w:r w:rsidRPr="00877F92">
              <w:rPr>
                <w:b/>
                <w:bCs/>
                <w:sz w:val="18"/>
                <w:szCs w:val="18"/>
              </w:rPr>
              <w:t>II</w:t>
            </w:r>
          </w:p>
        </w:tc>
        <w:tc>
          <w:tcPr>
            <w:tcW w:w="7007" w:type="dxa"/>
          </w:tcPr>
          <w:p w14:paraId="466AF029" w14:textId="77777777" w:rsidR="00844257" w:rsidRPr="00877F92" w:rsidRDefault="00844257" w:rsidP="00A90ECF">
            <w:pPr>
              <w:spacing w:after="0"/>
              <w:rPr>
                <w:sz w:val="18"/>
                <w:szCs w:val="18"/>
              </w:rPr>
            </w:pPr>
            <w:r w:rsidRPr="00877F92">
              <w:rPr>
                <w:sz w:val="18"/>
                <w:szCs w:val="18"/>
              </w:rPr>
              <w:t xml:space="preserve">Normal expectation </w:t>
            </w:r>
            <w:r>
              <w:rPr>
                <w:sz w:val="18"/>
                <w:szCs w:val="18"/>
              </w:rPr>
              <w:t>(</w:t>
            </w:r>
            <w:r w:rsidRPr="00877F92">
              <w:rPr>
                <w:sz w:val="18"/>
                <w:szCs w:val="18"/>
              </w:rPr>
              <w:t>for new buildings and renovations</w:t>
            </w:r>
            <w:r>
              <w:rPr>
                <w:sz w:val="18"/>
                <w:szCs w:val="18"/>
              </w:rPr>
              <w:t>)</w:t>
            </w:r>
          </w:p>
        </w:tc>
        <w:tc>
          <w:tcPr>
            <w:tcW w:w="1843" w:type="dxa"/>
          </w:tcPr>
          <w:p w14:paraId="0F8C3914" w14:textId="77777777" w:rsidR="00844257" w:rsidRPr="00877F92" w:rsidRDefault="00844257" w:rsidP="00A90ECF">
            <w:pPr>
              <w:spacing w:after="0"/>
              <w:jc w:val="center"/>
              <w:rPr>
                <w:sz w:val="18"/>
                <w:szCs w:val="18"/>
              </w:rPr>
            </w:pPr>
            <w:r w:rsidRPr="00BE699B">
              <w:rPr>
                <w:sz w:val="18"/>
                <w:szCs w:val="18"/>
              </w:rPr>
              <w:t xml:space="preserve">± </w:t>
            </w:r>
            <w:r>
              <w:rPr>
                <w:sz w:val="18"/>
                <w:szCs w:val="18"/>
              </w:rPr>
              <w:t>3</w:t>
            </w:r>
          </w:p>
        </w:tc>
      </w:tr>
      <w:tr w:rsidR="00844257" w14:paraId="3B5D5A24" w14:textId="77777777" w:rsidTr="00A90ECF">
        <w:tc>
          <w:tcPr>
            <w:tcW w:w="926" w:type="dxa"/>
          </w:tcPr>
          <w:p w14:paraId="059F1F66" w14:textId="77777777" w:rsidR="00844257" w:rsidRPr="00877F92" w:rsidRDefault="00844257" w:rsidP="00A90ECF">
            <w:pPr>
              <w:spacing w:after="0"/>
              <w:rPr>
                <w:b/>
                <w:bCs/>
                <w:sz w:val="18"/>
                <w:szCs w:val="18"/>
              </w:rPr>
            </w:pPr>
            <w:r w:rsidRPr="00877F92">
              <w:rPr>
                <w:b/>
                <w:bCs/>
                <w:sz w:val="18"/>
                <w:szCs w:val="18"/>
              </w:rPr>
              <w:t>III</w:t>
            </w:r>
          </w:p>
        </w:tc>
        <w:tc>
          <w:tcPr>
            <w:tcW w:w="7007" w:type="dxa"/>
          </w:tcPr>
          <w:p w14:paraId="44844141" w14:textId="77777777" w:rsidR="00844257" w:rsidRPr="00877F92" w:rsidRDefault="00844257" w:rsidP="00A90ECF">
            <w:pPr>
              <w:spacing w:after="0"/>
              <w:rPr>
                <w:sz w:val="18"/>
                <w:szCs w:val="18"/>
              </w:rPr>
            </w:pPr>
            <w:r w:rsidRPr="00877F92">
              <w:rPr>
                <w:sz w:val="18"/>
                <w:szCs w:val="18"/>
              </w:rPr>
              <w:t>A</w:t>
            </w:r>
            <w:r>
              <w:rPr>
                <w:sz w:val="18"/>
                <w:szCs w:val="18"/>
              </w:rPr>
              <w:t xml:space="preserve"> </w:t>
            </w:r>
            <w:r w:rsidRPr="00877F92">
              <w:rPr>
                <w:sz w:val="18"/>
                <w:szCs w:val="18"/>
              </w:rPr>
              <w:t>moderate expectation</w:t>
            </w:r>
            <w:r>
              <w:rPr>
                <w:sz w:val="18"/>
                <w:szCs w:val="18"/>
              </w:rPr>
              <w:t xml:space="preserve"> (</w:t>
            </w:r>
            <w:r w:rsidRPr="00877F92">
              <w:rPr>
                <w:sz w:val="18"/>
                <w:szCs w:val="18"/>
              </w:rPr>
              <w:t>used for existing buildings</w:t>
            </w:r>
            <w:r>
              <w:rPr>
                <w:sz w:val="18"/>
                <w:szCs w:val="18"/>
              </w:rPr>
              <w:t>)</w:t>
            </w:r>
          </w:p>
        </w:tc>
        <w:tc>
          <w:tcPr>
            <w:tcW w:w="1843" w:type="dxa"/>
          </w:tcPr>
          <w:p w14:paraId="20C8331B" w14:textId="77777777" w:rsidR="00844257" w:rsidRPr="00877F92" w:rsidRDefault="00844257" w:rsidP="00A90ECF">
            <w:pPr>
              <w:spacing w:after="0"/>
              <w:jc w:val="center"/>
              <w:rPr>
                <w:sz w:val="18"/>
                <w:szCs w:val="18"/>
              </w:rPr>
            </w:pPr>
            <w:r w:rsidRPr="00BE699B">
              <w:rPr>
                <w:sz w:val="18"/>
                <w:szCs w:val="18"/>
              </w:rPr>
              <w:t xml:space="preserve">± </w:t>
            </w:r>
            <w:r>
              <w:rPr>
                <w:sz w:val="18"/>
                <w:szCs w:val="18"/>
              </w:rPr>
              <w:t>4</w:t>
            </w:r>
          </w:p>
        </w:tc>
      </w:tr>
      <w:tr w:rsidR="00844257" w14:paraId="40E10014" w14:textId="77777777" w:rsidTr="00A90ECF">
        <w:tc>
          <w:tcPr>
            <w:tcW w:w="926" w:type="dxa"/>
          </w:tcPr>
          <w:p w14:paraId="0757EDEC" w14:textId="77777777" w:rsidR="00844257" w:rsidRPr="00877F92" w:rsidRDefault="00844257" w:rsidP="00A90ECF">
            <w:pPr>
              <w:spacing w:after="0"/>
              <w:rPr>
                <w:b/>
                <w:bCs/>
                <w:sz w:val="18"/>
                <w:szCs w:val="18"/>
              </w:rPr>
            </w:pPr>
            <w:r w:rsidRPr="00877F92">
              <w:rPr>
                <w:b/>
                <w:bCs/>
                <w:sz w:val="18"/>
                <w:szCs w:val="18"/>
              </w:rPr>
              <w:t>IV</w:t>
            </w:r>
          </w:p>
        </w:tc>
        <w:tc>
          <w:tcPr>
            <w:tcW w:w="7007" w:type="dxa"/>
          </w:tcPr>
          <w:p w14:paraId="534F3E37" w14:textId="77777777" w:rsidR="00844257" w:rsidRPr="00877F92" w:rsidRDefault="00844257" w:rsidP="00A90ECF">
            <w:pPr>
              <w:spacing w:after="0"/>
              <w:rPr>
                <w:sz w:val="18"/>
                <w:szCs w:val="18"/>
              </w:rPr>
            </w:pPr>
            <w:r w:rsidRPr="00877F92">
              <w:rPr>
                <w:sz w:val="18"/>
                <w:szCs w:val="18"/>
              </w:rPr>
              <w:t xml:space="preserve">Values outside the criteria for the above categories </w:t>
            </w:r>
            <w:r>
              <w:rPr>
                <w:sz w:val="18"/>
                <w:szCs w:val="18"/>
              </w:rPr>
              <w:t>(only acceptable for limited periods)</w:t>
            </w:r>
          </w:p>
        </w:tc>
        <w:tc>
          <w:tcPr>
            <w:tcW w:w="1843" w:type="dxa"/>
          </w:tcPr>
          <w:p w14:paraId="2212A8C3" w14:textId="77777777" w:rsidR="00844257" w:rsidRPr="00877F92" w:rsidRDefault="00844257" w:rsidP="00844257">
            <w:pPr>
              <w:keepNext/>
              <w:spacing w:after="0"/>
              <w:jc w:val="center"/>
              <w:rPr>
                <w:sz w:val="18"/>
                <w:szCs w:val="18"/>
              </w:rPr>
            </w:pPr>
            <w:r>
              <w:rPr>
                <w:sz w:val="18"/>
                <w:szCs w:val="18"/>
              </w:rPr>
              <w:t>&gt; 4</w:t>
            </w:r>
          </w:p>
        </w:tc>
      </w:tr>
    </w:tbl>
    <w:p w14:paraId="5B3358E8" w14:textId="7F31EAE3" w:rsidR="00844257" w:rsidRDefault="00844257" w:rsidP="00844257">
      <w:pPr>
        <w:pStyle w:val="FigureCaption"/>
        <w:rPr>
          <w:b/>
          <w:sz w:val="20"/>
        </w:rPr>
      </w:pPr>
      <w:r>
        <w:t>Table 3: Indoor environment categories and acceptable temperature ranges for naturally ventilated buildings BS 15251</w:t>
      </w:r>
    </w:p>
    <w:p w14:paraId="3BC30AC6" w14:textId="77777777" w:rsidR="00844257" w:rsidRDefault="00844257" w:rsidP="00844257">
      <w:pPr>
        <w:pStyle w:val="PlainText"/>
        <w:jc w:val="both"/>
        <w:rPr>
          <w:rFonts w:ascii="Times New Roman" w:hAnsi="Times New Roman"/>
          <w:b w:val="0"/>
          <w:sz w:val="20"/>
        </w:rPr>
      </w:pPr>
    </w:p>
    <w:p w14:paraId="29B1844F" w14:textId="77777777" w:rsidR="00844257" w:rsidRDefault="00844257" w:rsidP="00844257">
      <w:pPr>
        <w:pStyle w:val="PlainText"/>
        <w:jc w:val="both"/>
        <w:rPr>
          <w:rFonts w:ascii="Times New Roman" w:hAnsi="Times New Roman"/>
          <w:b w:val="0"/>
          <w:sz w:val="20"/>
        </w:rPr>
      </w:pPr>
    </w:p>
    <w:p w14:paraId="6DD893A0" w14:textId="77777777" w:rsidR="00844257" w:rsidRDefault="00844257" w:rsidP="00844257">
      <w:pPr>
        <w:pStyle w:val="PlainText"/>
        <w:jc w:val="both"/>
        <w:rPr>
          <w:rFonts w:ascii="Times New Roman" w:hAnsi="Times New Roman"/>
          <w:b w:val="0"/>
          <w:sz w:val="20"/>
        </w:rPr>
        <w:sectPr w:rsidR="00844257" w:rsidSect="00844257">
          <w:type w:val="continuous"/>
          <w:pgSz w:w="11906" w:h="16838" w:code="9"/>
          <w:pgMar w:top="1707" w:right="1276" w:bottom="1276" w:left="1276" w:header="720" w:footer="567" w:gutter="0"/>
          <w:cols w:space="720"/>
          <w:titlePg/>
          <w:docGrid w:linePitch="360"/>
        </w:sectPr>
      </w:pPr>
    </w:p>
    <w:p w14:paraId="493D71AF" w14:textId="6E49F247" w:rsidR="000E5CDB" w:rsidRDefault="00844257" w:rsidP="00EB087C">
      <w:pPr>
        <w:pStyle w:val="PlainText"/>
        <w:ind w:firstLine="284"/>
        <w:jc w:val="both"/>
        <w:rPr>
          <w:rFonts w:ascii="Times New Roman" w:hAnsi="Times New Roman"/>
          <w:b w:val="0"/>
          <w:sz w:val="20"/>
        </w:rPr>
      </w:pPr>
      <w:r>
        <w:rPr>
          <w:rFonts w:ascii="Times New Roman" w:hAnsi="Times New Roman"/>
          <w:b w:val="0"/>
          <w:sz w:val="20"/>
        </w:rPr>
        <w:t xml:space="preserve">The </w:t>
      </w:r>
      <w:r w:rsidR="000E5CDB">
        <w:rPr>
          <w:rFonts w:ascii="Times New Roman" w:hAnsi="Times New Roman"/>
          <w:b w:val="0"/>
          <w:sz w:val="20"/>
        </w:rPr>
        <w:t xml:space="preserve">third factor is the overheating criteria: TM52 sets out three conditions, from which any space or building that fails two of the three is considered to be overheating. The full description </w:t>
      </w:r>
      <w:proofErr w:type="gramStart"/>
      <w:r w:rsidR="000E5CDB">
        <w:rPr>
          <w:rFonts w:ascii="Times New Roman" w:hAnsi="Times New Roman"/>
          <w:b w:val="0"/>
          <w:sz w:val="20"/>
        </w:rPr>
        <w:t>is found</w:t>
      </w:r>
      <w:proofErr w:type="gramEnd"/>
      <w:r w:rsidR="000E5CDB">
        <w:rPr>
          <w:rFonts w:ascii="Times New Roman" w:hAnsi="Times New Roman"/>
          <w:b w:val="0"/>
          <w:sz w:val="20"/>
        </w:rPr>
        <w:t xml:space="preserve"> in 6.1.2 of the guidance, but in brief:</w:t>
      </w:r>
    </w:p>
    <w:p w14:paraId="700DC839" w14:textId="58729361" w:rsidR="000E5CDB" w:rsidRDefault="000E5CDB" w:rsidP="00EB087C">
      <w:pPr>
        <w:pStyle w:val="PlainText"/>
        <w:ind w:firstLine="284"/>
        <w:jc w:val="both"/>
        <w:rPr>
          <w:rFonts w:ascii="Times New Roman" w:hAnsi="Times New Roman"/>
          <w:b w:val="0"/>
          <w:sz w:val="20"/>
        </w:rPr>
      </w:pPr>
      <w:r>
        <w:rPr>
          <w:rFonts w:ascii="Times New Roman" w:hAnsi="Times New Roman"/>
          <w:b w:val="0"/>
          <w:sz w:val="20"/>
        </w:rPr>
        <w:t xml:space="preserve">Criterion </w:t>
      </w:r>
      <w:proofErr w:type="gramStart"/>
      <w:r>
        <w:rPr>
          <w:rFonts w:ascii="Times New Roman" w:hAnsi="Times New Roman"/>
          <w:b w:val="0"/>
          <w:sz w:val="20"/>
        </w:rPr>
        <w:t>1</w:t>
      </w:r>
      <w:proofErr w:type="gramEnd"/>
      <w:r>
        <w:rPr>
          <w:rFonts w:ascii="Times New Roman" w:hAnsi="Times New Roman"/>
          <w:b w:val="0"/>
          <w:sz w:val="20"/>
        </w:rPr>
        <w:t xml:space="preserve"> sets a limit on hours of exceedance (of the comfort temperature): how </w:t>
      </w:r>
      <w:proofErr w:type="gramStart"/>
      <w:r>
        <w:rPr>
          <w:rFonts w:ascii="Times New Roman" w:hAnsi="Times New Roman"/>
          <w:b w:val="0"/>
          <w:sz w:val="20"/>
        </w:rPr>
        <w:t>many</w:t>
      </w:r>
      <w:proofErr w:type="gramEnd"/>
      <w:r>
        <w:rPr>
          <w:rFonts w:ascii="Times New Roman" w:hAnsi="Times New Roman"/>
          <w:b w:val="0"/>
          <w:sz w:val="20"/>
        </w:rPr>
        <w:t xml:space="preserve"> hours the operative temperature can exceed the upper limit of the comfort temperature range by 1 K or more during the non-heating season.</w:t>
      </w:r>
    </w:p>
    <w:p w14:paraId="0E3A4352" w14:textId="36FA1DE0" w:rsidR="000E5CDB" w:rsidRDefault="000E5CDB" w:rsidP="00EB087C">
      <w:pPr>
        <w:pStyle w:val="PlainText"/>
        <w:ind w:firstLine="284"/>
        <w:jc w:val="both"/>
        <w:rPr>
          <w:rFonts w:ascii="Times New Roman" w:hAnsi="Times New Roman"/>
          <w:b w:val="0"/>
          <w:sz w:val="20"/>
        </w:rPr>
      </w:pPr>
      <w:r>
        <w:rPr>
          <w:rFonts w:ascii="Times New Roman" w:hAnsi="Times New Roman"/>
          <w:b w:val="0"/>
          <w:sz w:val="20"/>
        </w:rPr>
        <w:t xml:space="preserve">Criterion </w:t>
      </w:r>
      <w:proofErr w:type="gramStart"/>
      <w:r>
        <w:rPr>
          <w:rFonts w:ascii="Times New Roman" w:hAnsi="Times New Roman"/>
          <w:b w:val="0"/>
          <w:sz w:val="20"/>
        </w:rPr>
        <w:t>2</w:t>
      </w:r>
      <w:proofErr w:type="gramEnd"/>
      <w:r>
        <w:rPr>
          <w:rFonts w:ascii="Times New Roman" w:hAnsi="Times New Roman"/>
          <w:b w:val="0"/>
          <w:sz w:val="20"/>
        </w:rPr>
        <w:t xml:space="preserve"> sets a daily weighted exceedance for acceptable overheating, which monitors the change in temperature at timed intervals during a given day.</w:t>
      </w:r>
    </w:p>
    <w:p w14:paraId="52B7BDFF" w14:textId="3825216D" w:rsidR="000E5CDB" w:rsidRDefault="000E5CDB" w:rsidP="00EB087C">
      <w:pPr>
        <w:pStyle w:val="PlainText"/>
        <w:ind w:firstLine="284"/>
        <w:jc w:val="both"/>
        <w:rPr>
          <w:rFonts w:ascii="Times New Roman" w:hAnsi="Times New Roman"/>
          <w:b w:val="0"/>
          <w:sz w:val="20"/>
        </w:rPr>
      </w:pPr>
      <w:r>
        <w:rPr>
          <w:rFonts w:ascii="Times New Roman" w:hAnsi="Times New Roman"/>
          <w:b w:val="0"/>
          <w:sz w:val="20"/>
        </w:rPr>
        <w:t xml:space="preserve">Criterion </w:t>
      </w:r>
      <w:proofErr w:type="gramStart"/>
      <w:r>
        <w:rPr>
          <w:rFonts w:ascii="Times New Roman" w:hAnsi="Times New Roman"/>
          <w:b w:val="0"/>
          <w:sz w:val="20"/>
        </w:rPr>
        <w:t>3</w:t>
      </w:r>
      <w:proofErr w:type="gramEnd"/>
      <w:r>
        <w:rPr>
          <w:rFonts w:ascii="Times New Roman" w:hAnsi="Times New Roman"/>
          <w:b w:val="0"/>
          <w:sz w:val="20"/>
        </w:rPr>
        <w:t xml:space="preserve"> sets an absolute maximum value for indoor operative temperature, where the change in temperature </w:t>
      </w:r>
      <w:r>
        <w:rPr>
          <w:rFonts w:ascii="Times New Roman" w:hAnsi="Times New Roman"/>
          <w:b w:val="0"/>
          <w:sz w:val="20"/>
        </w:rPr>
        <w:sym w:font="Symbol" w:char="F044"/>
      </w:r>
      <w:r w:rsidRPr="000E5CDB">
        <w:rPr>
          <w:rFonts w:ascii="Times New Roman" w:hAnsi="Times New Roman"/>
          <w:b w:val="0"/>
          <w:i/>
          <w:iCs/>
          <w:sz w:val="20"/>
        </w:rPr>
        <w:t>T</w:t>
      </w:r>
      <w:r>
        <w:rPr>
          <w:rFonts w:ascii="Times New Roman" w:hAnsi="Times New Roman"/>
          <w:b w:val="0"/>
          <w:i/>
          <w:iCs/>
          <w:sz w:val="20"/>
        </w:rPr>
        <w:t xml:space="preserve"> </w:t>
      </w:r>
      <w:r w:rsidRPr="000E5CDB">
        <w:rPr>
          <w:rFonts w:ascii="Times New Roman" w:hAnsi="Times New Roman"/>
          <w:b w:val="0"/>
          <w:sz w:val="20"/>
        </w:rPr>
        <w:t>must not exceed 4 K</w:t>
      </w:r>
      <w:r>
        <w:rPr>
          <w:rFonts w:ascii="Times New Roman" w:hAnsi="Times New Roman"/>
          <w:b w:val="0"/>
          <w:sz w:val="20"/>
        </w:rPr>
        <w:t>.</w:t>
      </w:r>
    </w:p>
    <w:p w14:paraId="7FEDDBF7" w14:textId="1BD785AD" w:rsidR="00B66977" w:rsidRPr="000E5CDB" w:rsidRDefault="000E5CDB" w:rsidP="00841C0F">
      <w:pPr>
        <w:pStyle w:val="PlainText"/>
        <w:ind w:firstLine="284"/>
        <w:jc w:val="both"/>
        <w:rPr>
          <w:rFonts w:ascii="Times New Roman" w:hAnsi="Times New Roman"/>
          <w:b w:val="0"/>
          <w:sz w:val="20"/>
          <w:szCs w:val="20"/>
        </w:rPr>
      </w:pPr>
      <w:r w:rsidRPr="000E5CDB">
        <w:rPr>
          <w:rFonts w:ascii="Times New Roman" w:hAnsi="Times New Roman"/>
          <w:b w:val="0"/>
          <w:sz w:val="20"/>
          <w:szCs w:val="20"/>
        </w:rPr>
        <w:t>For this study: Category III (</w:t>
      </w:r>
      <w:r>
        <w:rPr>
          <w:rFonts w:ascii="Times New Roman" w:hAnsi="Times New Roman"/>
          <w:b w:val="0"/>
          <w:sz w:val="20"/>
          <w:szCs w:val="20"/>
        </w:rPr>
        <w:t xml:space="preserve">moderate expectation of comfort in </w:t>
      </w:r>
      <w:r w:rsidRPr="000E5CDB">
        <w:rPr>
          <w:rFonts w:ascii="Times New Roman" w:hAnsi="Times New Roman"/>
          <w:b w:val="0"/>
          <w:sz w:val="20"/>
          <w:szCs w:val="20"/>
        </w:rPr>
        <w:t xml:space="preserve">existing buildings) </w:t>
      </w:r>
      <w:proofErr w:type="gramStart"/>
      <w:r w:rsidRPr="000E5CDB">
        <w:rPr>
          <w:rFonts w:ascii="Times New Roman" w:hAnsi="Times New Roman"/>
          <w:b w:val="0"/>
          <w:sz w:val="20"/>
          <w:szCs w:val="20"/>
        </w:rPr>
        <w:t>is used</w:t>
      </w:r>
      <w:proofErr w:type="gramEnd"/>
      <w:r w:rsidRPr="000E5CDB">
        <w:rPr>
          <w:rFonts w:ascii="Times New Roman" w:hAnsi="Times New Roman"/>
          <w:b w:val="0"/>
          <w:sz w:val="20"/>
          <w:szCs w:val="20"/>
        </w:rPr>
        <w:t xml:space="preserve">, with a temperature range of </w:t>
      </w:r>
      <w:r w:rsidRPr="000E5CDB">
        <w:rPr>
          <w:rFonts w:ascii="Times New Roman" w:hAnsi="Times New Roman"/>
          <w:sz w:val="20"/>
          <w:szCs w:val="20"/>
        </w:rPr>
        <w:t xml:space="preserve">± </w:t>
      </w:r>
      <w:r w:rsidRPr="000E5CDB">
        <w:rPr>
          <w:rFonts w:ascii="Times New Roman" w:hAnsi="Times New Roman"/>
          <w:b w:val="0"/>
          <w:bCs/>
          <w:sz w:val="20"/>
          <w:szCs w:val="20"/>
        </w:rPr>
        <w:t>4°C. Criterion 1 is the</w:t>
      </w:r>
      <w:r w:rsidR="00761C87">
        <w:rPr>
          <w:rFonts w:ascii="Times New Roman" w:hAnsi="Times New Roman"/>
          <w:b w:val="0"/>
          <w:bCs/>
          <w:sz w:val="20"/>
          <w:szCs w:val="20"/>
        </w:rPr>
        <w:t xml:space="preserve"> metric used </w:t>
      </w:r>
      <w:r w:rsidRPr="000E5CDB">
        <w:rPr>
          <w:rFonts w:ascii="Times New Roman" w:hAnsi="Times New Roman"/>
          <w:b w:val="0"/>
          <w:bCs/>
          <w:sz w:val="20"/>
          <w:szCs w:val="20"/>
        </w:rPr>
        <w:t xml:space="preserve">in the data export from the simulation models, </w:t>
      </w:r>
      <w:r w:rsidR="006F0F89">
        <w:rPr>
          <w:rFonts w:ascii="Times New Roman" w:hAnsi="Times New Roman"/>
          <w:b w:val="0"/>
          <w:bCs/>
          <w:sz w:val="20"/>
          <w:szCs w:val="20"/>
        </w:rPr>
        <w:t>number of d</w:t>
      </w:r>
      <w:r w:rsidRPr="000E5CDB">
        <w:rPr>
          <w:rFonts w:ascii="Times New Roman" w:hAnsi="Times New Roman"/>
          <w:b w:val="0"/>
          <w:bCs/>
          <w:sz w:val="20"/>
          <w:szCs w:val="20"/>
        </w:rPr>
        <w:t>egrees greater than the maximum adaptive temperature.</w:t>
      </w:r>
    </w:p>
    <w:p w14:paraId="3D02EAA4" w14:textId="77777777" w:rsidR="00B66977" w:rsidRPr="000E5CDB" w:rsidRDefault="00B66977" w:rsidP="00841C0F">
      <w:pPr>
        <w:pStyle w:val="PlainText"/>
        <w:ind w:firstLine="284"/>
        <w:jc w:val="both"/>
        <w:rPr>
          <w:rFonts w:ascii="Times New Roman" w:hAnsi="Times New Roman"/>
          <w:b w:val="0"/>
          <w:sz w:val="20"/>
          <w:szCs w:val="20"/>
        </w:rPr>
      </w:pPr>
    </w:p>
    <w:p w14:paraId="2BC9457C" w14:textId="58CC3DE3" w:rsidR="004D2A70" w:rsidRPr="00FE7D79" w:rsidRDefault="004D2A70" w:rsidP="004D2A70">
      <w:pPr>
        <w:pStyle w:val="Heading2"/>
      </w:pPr>
      <w:r w:rsidRPr="00FE7D79">
        <w:t>3.</w:t>
      </w:r>
      <w:r w:rsidR="00EB087C">
        <w:t>5</w:t>
      </w:r>
      <w:r w:rsidRPr="00FE7D79">
        <w:t xml:space="preserve"> Dynamic Simulation Models</w:t>
      </w:r>
    </w:p>
    <w:p w14:paraId="0CC63FED" w14:textId="25566D5E" w:rsidR="004D2A70" w:rsidRDefault="004D2A70" w:rsidP="004D2A70">
      <w:pPr>
        <w:pStyle w:val="PlainText"/>
        <w:ind w:firstLine="284"/>
        <w:jc w:val="both"/>
        <w:rPr>
          <w:rFonts w:ascii="Times New Roman" w:hAnsi="Times New Roman"/>
          <w:b w:val="0"/>
          <w:sz w:val="20"/>
        </w:rPr>
      </w:pPr>
      <w:r w:rsidRPr="001B0905">
        <w:rPr>
          <w:rFonts w:ascii="Times New Roman" w:hAnsi="Times New Roman"/>
          <w:b w:val="0"/>
          <w:sz w:val="20"/>
        </w:rPr>
        <w:t xml:space="preserve">The software used to generate the </w:t>
      </w:r>
      <w:r w:rsidR="004A1567">
        <w:rPr>
          <w:rFonts w:ascii="Times New Roman" w:hAnsi="Times New Roman"/>
          <w:b w:val="0"/>
          <w:sz w:val="20"/>
        </w:rPr>
        <w:t>virtual models</w:t>
      </w:r>
      <w:r w:rsidRPr="001B0905">
        <w:rPr>
          <w:rFonts w:ascii="Times New Roman" w:hAnsi="Times New Roman"/>
          <w:b w:val="0"/>
          <w:sz w:val="20"/>
        </w:rPr>
        <w:t xml:space="preserve"> is IESVE</w:t>
      </w:r>
      <w:r w:rsidR="004A1567">
        <w:rPr>
          <w:rFonts w:ascii="Times New Roman" w:hAnsi="Times New Roman"/>
          <w:b w:val="0"/>
          <w:sz w:val="20"/>
        </w:rPr>
        <w:t xml:space="preserve"> [36]</w:t>
      </w:r>
      <w:r w:rsidRPr="001B0905">
        <w:rPr>
          <w:rFonts w:ascii="Times New Roman" w:hAnsi="Times New Roman"/>
          <w:b w:val="0"/>
          <w:sz w:val="20"/>
        </w:rPr>
        <w:t xml:space="preserve">, one of three software programs </w:t>
      </w:r>
      <w:r w:rsidR="004A1567">
        <w:rPr>
          <w:rFonts w:ascii="Times New Roman" w:hAnsi="Times New Roman"/>
          <w:b w:val="0"/>
          <w:sz w:val="20"/>
        </w:rPr>
        <w:t xml:space="preserve">using </w:t>
      </w:r>
      <w:r w:rsidR="004A1567">
        <w:rPr>
          <w:rFonts w:ascii="Times New Roman" w:hAnsi="Times New Roman"/>
          <w:b w:val="0"/>
          <w:sz w:val="20"/>
        </w:rPr>
        <w:t xml:space="preserve">dynamic simulation modelling </w:t>
      </w:r>
      <w:r w:rsidRPr="001B0905">
        <w:rPr>
          <w:rFonts w:ascii="Times New Roman" w:hAnsi="Times New Roman"/>
          <w:b w:val="0"/>
          <w:sz w:val="20"/>
        </w:rPr>
        <w:t>validated by the UK Government for use in calculating energy performance of buildings [</w:t>
      </w:r>
      <w:r w:rsidR="004A1567">
        <w:rPr>
          <w:rFonts w:ascii="Times New Roman" w:hAnsi="Times New Roman"/>
          <w:b w:val="0"/>
          <w:sz w:val="20"/>
        </w:rPr>
        <w:t>37</w:t>
      </w:r>
      <w:r w:rsidRPr="001B0905">
        <w:rPr>
          <w:rFonts w:ascii="Times New Roman" w:hAnsi="Times New Roman"/>
          <w:b w:val="0"/>
          <w:sz w:val="20"/>
        </w:rPr>
        <w:t xml:space="preserve">]. </w:t>
      </w:r>
      <w:r w:rsidR="004A1567">
        <w:rPr>
          <w:rFonts w:ascii="Times New Roman" w:hAnsi="Times New Roman"/>
          <w:b w:val="0"/>
          <w:sz w:val="20"/>
        </w:rPr>
        <w:t xml:space="preserve">While IESVE </w:t>
      </w:r>
      <w:proofErr w:type="gramStart"/>
      <w:r w:rsidR="004A1567">
        <w:rPr>
          <w:rFonts w:ascii="Times New Roman" w:hAnsi="Times New Roman"/>
          <w:b w:val="0"/>
          <w:sz w:val="20"/>
        </w:rPr>
        <w:t>is approved</w:t>
      </w:r>
      <w:proofErr w:type="gramEnd"/>
      <w:r w:rsidR="004A1567">
        <w:rPr>
          <w:rFonts w:ascii="Times New Roman" w:hAnsi="Times New Roman"/>
          <w:b w:val="0"/>
          <w:sz w:val="20"/>
        </w:rPr>
        <w:t xml:space="preserve"> for non-domestic buildings under the National Calculation Methodology (NCM) [38], the standards and methods used are suited to the modelling of domestic buildings also. </w:t>
      </w:r>
      <w:r w:rsidRPr="001B0905">
        <w:rPr>
          <w:rFonts w:ascii="Times New Roman" w:hAnsi="Times New Roman"/>
          <w:b w:val="0"/>
          <w:sz w:val="20"/>
        </w:rPr>
        <w:t xml:space="preserve">The input variables available in IESVE provide for both individual housing archetypes and entire streetscapes to </w:t>
      </w:r>
      <w:proofErr w:type="gramStart"/>
      <w:r w:rsidRPr="001B0905">
        <w:rPr>
          <w:rFonts w:ascii="Times New Roman" w:hAnsi="Times New Roman"/>
          <w:b w:val="0"/>
          <w:sz w:val="20"/>
        </w:rPr>
        <w:t>be modelled</w:t>
      </w:r>
      <w:proofErr w:type="gramEnd"/>
      <w:r w:rsidRPr="001B0905">
        <w:rPr>
          <w:rFonts w:ascii="Times New Roman" w:hAnsi="Times New Roman"/>
          <w:b w:val="0"/>
          <w:sz w:val="20"/>
        </w:rPr>
        <w:t xml:space="preserve">, using climate files from CIBSE to specify a UK location. Two of these locations </w:t>
      </w:r>
      <w:proofErr w:type="gramStart"/>
      <w:r w:rsidRPr="001B0905">
        <w:rPr>
          <w:rFonts w:ascii="Times New Roman" w:hAnsi="Times New Roman"/>
          <w:b w:val="0"/>
          <w:sz w:val="20"/>
        </w:rPr>
        <w:t>are recognised</w:t>
      </w:r>
      <w:proofErr w:type="gramEnd"/>
      <w:r w:rsidRPr="001B0905">
        <w:rPr>
          <w:rFonts w:ascii="Times New Roman" w:hAnsi="Times New Roman"/>
          <w:b w:val="0"/>
          <w:sz w:val="20"/>
        </w:rPr>
        <w:t xml:space="preserve"> as default for urban and rural weather models, London Heathrow and London Gatwick</w:t>
      </w:r>
      <w:r w:rsidR="001B0905">
        <w:rPr>
          <w:rFonts w:ascii="Times New Roman" w:hAnsi="Times New Roman"/>
          <w:b w:val="0"/>
          <w:sz w:val="20"/>
        </w:rPr>
        <w:t xml:space="preserve"> [</w:t>
      </w:r>
      <w:r w:rsidR="00D317D2">
        <w:rPr>
          <w:rFonts w:ascii="Times New Roman" w:hAnsi="Times New Roman"/>
          <w:b w:val="0"/>
          <w:sz w:val="20"/>
        </w:rPr>
        <w:t>39</w:t>
      </w:r>
      <w:r w:rsidR="001B0905">
        <w:rPr>
          <w:rFonts w:ascii="Times New Roman" w:hAnsi="Times New Roman"/>
          <w:b w:val="0"/>
          <w:sz w:val="20"/>
        </w:rPr>
        <w:t>]</w:t>
      </w:r>
      <w:r w:rsidRPr="001B0905">
        <w:rPr>
          <w:rFonts w:ascii="Times New Roman" w:hAnsi="Times New Roman"/>
          <w:b w:val="0"/>
          <w:sz w:val="20"/>
        </w:rPr>
        <w:t>.</w:t>
      </w:r>
      <w:r w:rsidR="00780235">
        <w:rPr>
          <w:rFonts w:ascii="Times New Roman" w:hAnsi="Times New Roman"/>
          <w:b w:val="0"/>
          <w:sz w:val="20"/>
        </w:rPr>
        <w:t xml:space="preserve"> The variation between urban and rural climate in terms of dwelling simulations relates to the Urban Heat Island (UHI) effect: temperatures rise with proximity to a city centre. For reference, London Weather Centre (LWC) is the third CIBSE weather file available, used to represent inner-city conditions, but not used in this study.</w:t>
      </w:r>
    </w:p>
    <w:p w14:paraId="581CE73F" w14:textId="20CE592B" w:rsidR="001B0905" w:rsidRDefault="001B0905" w:rsidP="004D2A70">
      <w:pPr>
        <w:pStyle w:val="PlainText"/>
        <w:ind w:firstLine="284"/>
        <w:jc w:val="both"/>
        <w:rPr>
          <w:rFonts w:ascii="Times New Roman" w:hAnsi="Times New Roman"/>
          <w:b w:val="0"/>
          <w:sz w:val="20"/>
        </w:rPr>
      </w:pPr>
      <w:r>
        <w:rPr>
          <w:rFonts w:ascii="Times New Roman" w:hAnsi="Times New Roman"/>
          <w:b w:val="0"/>
          <w:sz w:val="20"/>
        </w:rPr>
        <w:t>All variations of the mid-terrace models</w:t>
      </w:r>
      <w:r w:rsidR="003A2661">
        <w:rPr>
          <w:rFonts w:ascii="Times New Roman" w:hAnsi="Times New Roman"/>
          <w:b w:val="0"/>
          <w:sz w:val="20"/>
        </w:rPr>
        <w:t xml:space="preserve"> </w:t>
      </w:r>
      <w:proofErr w:type="gramStart"/>
      <w:r w:rsidR="003A2661">
        <w:rPr>
          <w:rFonts w:ascii="Times New Roman" w:hAnsi="Times New Roman"/>
          <w:b w:val="0"/>
          <w:sz w:val="20"/>
        </w:rPr>
        <w:t>were</w:t>
      </w:r>
      <w:r>
        <w:rPr>
          <w:rFonts w:ascii="Times New Roman" w:hAnsi="Times New Roman"/>
          <w:b w:val="0"/>
          <w:sz w:val="20"/>
        </w:rPr>
        <w:t xml:space="preserve"> simulated</w:t>
      </w:r>
      <w:proofErr w:type="gramEnd"/>
      <w:r>
        <w:rPr>
          <w:rFonts w:ascii="Times New Roman" w:hAnsi="Times New Roman"/>
          <w:b w:val="0"/>
          <w:sz w:val="20"/>
        </w:rPr>
        <w:t xml:space="preserve"> in a streetscape environment, with each measured dwelling in the middle of a terrace of identical properties facing directly south to the front (on to the street), with tree cover at the rear between the adjoining streets, per Figure</w:t>
      </w:r>
      <w:r w:rsidR="00F15A10">
        <w:rPr>
          <w:rFonts w:ascii="Times New Roman" w:hAnsi="Times New Roman"/>
          <w:b w:val="0"/>
          <w:sz w:val="20"/>
        </w:rPr>
        <w:t xml:space="preserve"> 5</w:t>
      </w:r>
      <w:r>
        <w:rPr>
          <w:rFonts w:ascii="Times New Roman" w:hAnsi="Times New Roman"/>
          <w:b w:val="0"/>
          <w:color w:val="EE0000"/>
          <w:sz w:val="20"/>
        </w:rPr>
        <w:t xml:space="preserve">. </w:t>
      </w:r>
      <w:r w:rsidRPr="001B0905">
        <w:rPr>
          <w:rFonts w:ascii="Times New Roman" w:hAnsi="Times New Roman"/>
          <w:b w:val="0"/>
          <w:sz w:val="20"/>
        </w:rPr>
        <w:t>The method</w:t>
      </w:r>
      <w:r>
        <w:rPr>
          <w:rFonts w:ascii="Times New Roman" w:hAnsi="Times New Roman"/>
          <w:b w:val="0"/>
          <w:sz w:val="20"/>
        </w:rPr>
        <w:t xml:space="preserve">ology here mirrors the work of </w:t>
      </w:r>
      <w:r w:rsidRPr="001B0905">
        <w:rPr>
          <w:rFonts w:ascii="Times New Roman" w:hAnsi="Times New Roman"/>
          <w:b w:val="0"/>
          <w:sz w:val="20"/>
        </w:rPr>
        <w:t>Gupta and Gregg [</w:t>
      </w:r>
      <w:r w:rsidR="00D317D2">
        <w:rPr>
          <w:rFonts w:ascii="Times New Roman" w:hAnsi="Times New Roman"/>
          <w:b w:val="0"/>
          <w:sz w:val="20"/>
        </w:rPr>
        <w:t>4</w:t>
      </w:r>
      <w:r w:rsidRPr="001B0905">
        <w:rPr>
          <w:rFonts w:ascii="Times New Roman" w:hAnsi="Times New Roman"/>
          <w:b w:val="0"/>
          <w:sz w:val="20"/>
        </w:rPr>
        <w:t xml:space="preserve">0], to </w:t>
      </w:r>
      <w:r w:rsidRPr="001B0905">
        <w:rPr>
          <w:rFonts w:ascii="Times New Roman" w:hAnsi="Times New Roman"/>
          <w:b w:val="0"/>
          <w:sz w:val="20"/>
        </w:rPr>
        <w:lastRenderedPageBreak/>
        <w:t xml:space="preserve">allow </w:t>
      </w:r>
      <w:r>
        <w:rPr>
          <w:rFonts w:ascii="Times New Roman" w:hAnsi="Times New Roman"/>
          <w:b w:val="0"/>
          <w:sz w:val="20"/>
        </w:rPr>
        <w:t>for both shading and solar reflectance off nearby surfaces.</w:t>
      </w:r>
    </w:p>
    <w:p w14:paraId="03229F49" w14:textId="475689E0" w:rsidR="00F15A10" w:rsidRDefault="004D2A70" w:rsidP="004D2A70">
      <w:pPr>
        <w:pStyle w:val="PlainText"/>
        <w:ind w:firstLine="284"/>
        <w:jc w:val="both"/>
        <w:rPr>
          <w:rFonts w:ascii="Times New Roman" w:hAnsi="Times New Roman"/>
          <w:b w:val="0"/>
          <w:sz w:val="20"/>
        </w:rPr>
      </w:pPr>
      <w:r w:rsidRPr="001B0905">
        <w:rPr>
          <w:rFonts w:ascii="Times New Roman" w:hAnsi="Times New Roman"/>
          <w:b w:val="0"/>
          <w:sz w:val="20"/>
        </w:rPr>
        <w:t xml:space="preserve">For the Mid-terrace </w:t>
      </w:r>
      <w:r w:rsidRPr="00F15A10">
        <w:rPr>
          <w:rFonts w:ascii="Times New Roman" w:hAnsi="Times New Roman"/>
          <w:b w:val="0"/>
          <w:sz w:val="20"/>
        </w:rPr>
        <w:t xml:space="preserve">dwelling, </w:t>
      </w:r>
      <w:proofErr w:type="gramStart"/>
      <w:r w:rsidRPr="00F15A10">
        <w:rPr>
          <w:rFonts w:ascii="Times New Roman" w:hAnsi="Times New Roman"/>
          <w:b w:val="0"/>
          <w:sz w:val="20"/>
        </w:rPr>
        <w:t>96</w:t>
      </w:r>
      <w:proofErr w:type="gramEnd"/>
      <w:r w:rsidRPr="00F15A10">
        <w:rPr>
          <w:rFonts w:ascii="Times New Roman" w:hAnsi="Times New Roman"/>
          <w:b w:val="0"/>
          <w:sz w:val="20"/>
        </w:rPr>
        <w:t xml:space="preserve"> simulations</w:t>
      </w:r>
      <w:r w:rsidR="003A2661">
        <w:rPr>
          <w:rFonts w:ascii="Times New Roman" w:hAnsi="Times New Roman"/>
          <w:b w:val="0"/>
          <w:sz w:val="20"/>
        </w:rPr>
        <w:t xml:space="preserve"> </w:t>
      </w:r>
      <w:proofErr w:type="gramStart"/>
      <w:r w:rsidR="003A2661">
        <w:rPr>
          <w:rFonts w:ascii="Times New Roman" w:hAnsi="Times New Roman"/>
          <w:b w:val="0"/>
          <w:sz w:val="20"/>
        </w:rPr>
        <w:t>were</w:t>
      </w:r>
      <w:r w:rsidRPr="001B0905">
        <w:rPr>
          <w:rFonts w:ascii="Times New Roman" w:hAnsi="Times New Roman"/>
          <w:b w:val="0"/>
          <w:sz w:val="20"/>
        </w:rPr>
        <w:t xml:space="preserve"> run</w:t>
      </w:r>
      <w:proofErr w:type="gramEnd"/>
      <w:r w:rsidRPr="001B0905">
        <w:rPr>
          <w:rFonts w:ascii="Times New Roman" w:hAnsi="Times New Roman"/>
          <w:b w:val="0"/>
          <w:sz w:val="20"/>
        </w:rPr>
        <w:t xml:space="preserve"> in each age band, representing </w:t>
      </w:r>
      <w:proofErr w:type="gramStart"/>
      <w:r w:rsidRPr="001B0905">
        <w:rPr>
          <w:rFonts w:ascii="Times New Roman" w:hAnsi="Times New Roman"/>
          <w:b w:val="0"/>
          <w:sz w:val="20"/>
        </w:rPr>
        <w:t>48</w:t>
      </w:r>
      <w:proofErr w:type="gramEnd"/>
      <w:r w:rsidRPr="001B0905">
        <w:rPr>
          <w:rFonts w:ascii="Times New Roman" w:hAnsi="Times New Roman"/>
          <w:b w:val="0"/>
          <w:sz w:val="20"/>
        </w:rPr>
        <w:t xml:space="preserve"> per each occupancy profile, </w:t>
      </w:r>
      <w:proofErr w:type="gramStart"/>
      <w:r w:rsidRPr="001B0905">
        <w:rPr>
          <w:rFonts w:ascii="Times New Roman" w:hAnsi="Times New Roman"/>
          <w:b w:val="0"/>
          <w:sz w:val="20"/>
        </w:rPr>
        <w:t>12</w:t>
      </w:r>
      <w:proofErr w:type="gramEnd"/>
      <w:r w:rsidRPr="001B0905">
        <w:rPr>
          <w:rFonts w:ascii="Times New Roman" w:hAnsi="Times New Roman"/>
          <w:b w:val="0"/>
          <w:sz w:val="20"/>
        </w:rPr>
        <w:t xml:space="preserve"> </w:t>
      </w:r>
      <w:r w:rsidR="00F15A10">
        <w:rPr>
          <w:rFonts w:ascii="Times New Roman" w:hAnsi="Times New Roman"/>
          <w:b w:val="0"/>
          <w:sz w:val="20"/>
        </w:rPr>
        <w:t>for</w:t>
      </w:r>
      <w:r w:rsidRPr="001B0905">
        <w:rPr>
          <w:rFonts w:ascii="Times New Roman" w:hAnsi="Times New Roman"/>
          <w:b w:val="0"/>
          <w:sz w:val="20"/>
        </w:rPr>
        <w:t xml:space="preserve"> each orientation </w:t>
      </w:r>
      <w:r w:rsidR="00F15A10">
        <w:rPr>
          <w:rFonts w:ascii="Times New Roman" w:hAnsi="Times New Roman"/>
          <w:b w:val="0"/>
          <w:sz w:val="20"/>
        </w:rPr>
        <w:t xml:space="preserve">in </w:t>
      </w:r>
      <w:r w:rsidRPr="001B0905">
        <w:rPr>
          <w:rFonts w:ascii="Times New Roman" w:hAnsi="Times New Roman"/>
          <w:b w:val="0"/>
          <w:sz w:val="20"/>
        </w:rPr>
        <w:t xml:space="preserve">urban and rural </w:t>
      </w:r>
      <w:r w:rsidR="00F15A10">
        <w:rPr>
          <w:rFonts w:ascii="Times New Roman" w:hAnsi="Times New Roman"/>
          <w:b w:val="0"/>
          <w:sz w:val="20"/>
        </w:rPr>
        <w:t xml:space="preserve">locations, 288 total. Climate weather files from CIBSE, corresponding to three emissions scenarios under </w:t>
      </w:r>
      <w:r w:rsidR="00F15A10" w:rsidRPr="00F15A10">
        <w:rPr>
          <w:rFonts w:ascii="Times New Roman" w:hAnsi="Times New Roman"/>
          <w:b w:val="0"/>
          <w:sz w:val="20"/>
        </w:rPr>
        <w:t>Representative Concentration Pathways (RCP)</w:t>
      </w:r>
      <w:r w:rsidR="00F15A10">
        <w:rPr>
          <w:rFonts w:ascii="Times New Roman" w:hAnsi="Times New Roman"/>
          <w:b w:val="0"/>
          <w:sz w:val="20"/>
        </w:rPr>
        <w:t xml:space="preserve"> as specified by the Met Office UK Climate Projections (UKCP</w:t>
      </w:r>
      <w:r w:rsidR="00DD40E9">
        <w:rPr>
          <w:rFonts w:ascii="Times New Roman" w:hAnsi="Times New Roman"/>
          <w:b w:val="0"/>
          <w:sz w:val="20"/>
        </w:rPr>
        <w:t>18</w:t>
      </w:r>
      <w:r w:rsidR="00F15A10">
        <w:rPr>
          <w:rFonts w:ascii="Times New Roman" w:hAnsi="Times New Roman"/>
          <w:b w:val="0"/>
          <w:sz w:val="20"/>
        </w:rPr>
        <w:t xml:space="preserve">) </w:t>
      </w:r>
      <w:r w:rsidR="00C00E98">
        <w:rPr>
          <w:rFonts w:ascii="Times New Roman" w:hAnsi="Times New Roman"/>
          <w:b w:val="0"/>
          <w:sz w:val="20"/>
        </w:rPr>
        <w:t>[</w:t>
      </w:r>
      <w:r w:rsidR="00D317D2">
        <w:rPr>
          <w:rFonts w:ascii="Times New Roman" w:hAnsi="Times New Roman"/>
          <w:b w:val="0"/>
          <w:sz w:val="20"/>
        </w:rPr>
        <w:t>41</w:t>
      </w:r>
      <w:r w:rsidR="00C00E98">
        <w:rPr>
          <w:rFonts w:ascii="Times New Roman" w:hAnsi="Times New Roman"/>
          <w:b w:val="0"/>
          <w:sz w:val="20"/>
        </w:rPr>
        <w:t xml:space="preserve">] </w:t>
      </w:r>
      <w:proofErr w:type="gramStart"/>
      <w:r w:rsidR="00F15A10">
        <w:rPr>
          <w:rFonts w:ascii="Times New Roman" w:hAnsi="Times New Roman"/>
          <w:b w:val="0"/>
          <w:sz w:val="20"/>
        </w:rPr>
        <w:t>are used</w:t>
      </w:r>
      <w:proofErr w:type="gramEnd"/>
      <w:r w:rsidR="00F15A10">
        <w:rPr>
          <w:rFonts w:ascii="Times New Roman" w:hAnsi="Times New Roman"/>
          <w:b w:val="0"/>
          <w:sz w:val="20"/>
        </w:rPr>
        <w:t xml:space="preserve"> for the simulations. These pathways </w:t>
      </w:r>
      <w:proofErr w:type="gramStart"/>
      <w:r w:rsidR="00F15A10">
        <w:rPr>
          <w:rFonts w:ascii="Times New Roman" w:hAnsi="Times New Roman"/>
          <w:b w:val="0"/>
          <w:sz w:val="20"/>
        </w:rPr>
        <w:t>are defined</w:t>
      </w:r>
      <w:proofErr w:type="gramEnd"/>
      <w:r w:rsidR="00F15A10">
        <w:rPr>
          <w:rFonts w:ascii="Times New Roman" w:hAnsi="Times New Roman"/>
          <w:b w:val="0"/>
          <w:sz w:val="20"/>
        </w:rPr>
        <w:t xml:space="preserve"> by the level of temperature change projected for future time periods in the 21</w:t>
      </w:r>
      <w:r w:rsidR="00F15A10" w:rsidRPr="00F15A10">
        <w:rPr>
          <w:rFonts w:ascii="Times New Roman" w:hAnsi="Times New Roman"/>
          <w:b w:val="0"/>
          <w:sz w:val="20"/>
          <w:vertAlign w:val="superscript"/>
        </w:rPr>
        <w:t>st</w:t>
      </w:r>
      <w:r w:rsidR="00F15A10">
        <w:rPr>
          <w:rFonts w:ascii="Times New Roman" w:hAnsi="Times New Roman"/>
          <w:b w:val="0"/>
          <w:sz w:val="20"/>
        </w:rPr>
        <w:t xml:space="preserve"> century. Per </w:t>
      </w:r>
      <w:r w:rsidR="003178ED">
        <w:rPr>
          <w:rFonts w:ascii="Times New Roman" w:hAnsi="Times New Roman"/>
          <w:b w:val="0"/>
          <w:sz w:val="20"/>
        </w:rPr>
        <w:t>T</w:t>
      </w:r>
      <w:r w:rsidR="00F15A10">
        <w:rPr>
          <w:rFonts w:ascii="Times New Roman" w:hAnsi="Times New Roman"/>
          <w:b w:val="0"/>
          <w:sz w:val="20"/>
        </w:rPr>
        <w:t xml:space="preserve">able </w:t>
      </w:r>
      <w:r w:rsidR="00D317D2">
        <w:rPr>
          <w:rFonts w:ascii="Times New Roman" w:hAnsi="Times New Roman"/>
          <w:b w:val="0"/>
          <w:sz w:val="20"/>
        </w:rPr>
        <w:t>4 below</w:t>
      </w:r>
      <w:r w:rsidR="00F15A10">
        <w:rPr>
          <w:rFonts w:ascii="Times New Roman" w:hAnsi="Times New Roman"/>
          <w:b w:val="0"/>
          <w:sz w:val="20"/>
        </w:rPr>
        <w:t>, the ‘High’ emissions scenario equates to RCP8.5, a temperature increase within the range of 3.2°C to 5.4°C between 2081 and 2100. The ‘Medium’ scenario is closest to RCP6.0, with a temperature range of 2.0°C to 3.7°C. A ‘Low’ option is RCP4.5, 1.7°C to 3.2°C.</w:t>
      </w:r>
    </w:p>
    <w:p w14:paraId="3E7C3588" w14:textId="04E0DA0B" w:rsidR="00C00E98" w:rsidRDefault="00D317D2" w:rsidP="004D2A70">
      <w:pPr>
        <w:pStyle w:val="PlainText"/>
        <w:ind w:firstLine="284"/>
        <w:jc w:val="both"/>
        <w:rPr>
          <w:rFonts w:ascii="Times New Roman" w:hAnsi="Times New Roman"/>
          <w:b w:val="0"/>
          <w:sz w:val="20"/>
        </w:rPr>
      </w:pPr>
      <w:r>
        <w:rPr>
          <w:rFonts w:ascii="Times New Roman" w:hAnsi="Times New Roman"/>
          <w:b w:val="0"/>
          <w:sz w:val="20"/>
        </w:rPr>
        <w:t>E</w:t>
      </w:r>
      <w:r w:rsidR="003178ED">
        <w:rPr>
          <w:rFonts w:ascii="Times New Roman" w:hAnsi="Times New Roman"/>
          <w:b w:val="0"/>
          <w:sz w:val="20"/>
        </w:rPr>
        <w:t xml:space="preserve">ach emissions scenario uses the 50% probability level, meaning an outcome for each scenario that has a 50/50 chance of </w:t>
      </w:r>
      <w:proofErr w:type="gramStart"/>
      <w:r w:rsidR="003178ED">
        <w:rPr>
          <w:rFonts w:ascii="Times New Roman" w:hAnsi="Times New Roman"/>
          <w:b w:val="0"/>
          <w:sz w:val="20"/>
        </w:rPr>
        <w:t>being exceeded</w:t>
      </w:r>
      <w:proofErr w:type="gramEnd"/>
      <w:r w:rsidR="003178ED">
        <w:rPr>
          <w:rFonts w:ascii="Times New Roman" w:hAnsi="Times New Roman"/>
          <w:b w:val="0"/>
          <w:sz w:val="20"/>
        </w:rPr>
        <w:t>.</w:t>
      </w:r>
      <w:r>
        <w:rPr>
          <w:rFonts w:ascii="Times New Roman" w:hAnsi="Times New Roman"/>
          <w:b w:val="0"/>
          <w:sz w:val="20"/>
        </w:rPr>
        <w:t xml:space="preserve"> While previous studies vary between the 50% and 90% levels, the consensus </w:t>
      </w:r>
      <w:proofErr w:type="gramStart"/>
      <w:r>
        <w:rPr>
          <w:rFonts w:ascii="Times New Roman" w:hAnsi="Times New Roman"/>
          <w:b w:val="0"/>
          <w:sz w:val="20"/>
        </w:rPr>
        <w:t>appears to be</w:t>
      </w:r>
      <w:proofErr w:type="gramEnd"/>
      <w:r>
        <w:rPr>
          <w:rFonts w:ascii="Times New Roman" w:hAnsi="Times New Roman"/>
          <w:b w:val="0"/>
          <w:sz w:val="20"/>
        </w:rPr>
        <w:t xml:space="preserve"> the median probability [40, 42].</w:t>
      </w:r>
      <w:r w:rsidR="00DD40E9">
        <w:rPr>
          <w:rFonts w:ascii="Times New Roman" w:hAnsi="Times New Roman"/>
          <w:b w:val="0"/>
          <w:sz w:val="20"/>
        </w:rPr>
        <w:t xml:space="preserve"> The Medium probability column in Table 4 </w:t>
      </w:r>
      <w:proofErr w:type="gramStart"/>
      <w:r w:rsidR="00DD40E9">
        <w:rPr>
          <w:rFonts w:ascii="Times New Roman" w:hAnsi="Times New Roman"/>
          <w:b w:val="0"/>
          <w:sz w:val="20"/>
        </w:rPr>
        <w:t>is highlighted</w:t>
      </w:r>
      <w:proofErr w:type="gramEnd"/>
      <w:r w:rsidR="00DD40E9">
        <w:rPr>
          <w:rFonts w:ascii="Times New Roman" w:hAnsi="Times New Roman"/>
          <w:b w:val="0"/>
          <w:sz w:val="20"/>
        </w:rPr>
        <w:t xml:space="preserve"> to emphasise the default scenario used in this paper, per the detail in Section 4, Results.</w:t>
      </w:r>
    </w:p>
    <w:p w14:paraId="71DD32EB" w14:textId="413C9791" w:rsidR="00C00E98" w:rsidRDefault="00C00E98" w:rsidP="004D2A70">
      <w:pPr>
        <w:pStyle w:val="PlainText"/>
        <w:ind w:firstLine="284"/>
        <w:jc w:val="both"/>
        <w:rPr>
          <w:rFonts w:ascii="Times New Roman" w:hAnsi="Times New Roman"/>
          <w:b w:val="0"/>
          <w:sz w:val="20"/>
        </w:rPr>
      </w:pPr>
      <w:r>
        <w:rPr>
          <w:rFonts w:ascii="Times New Roman" w:hAnsi="Times New Roman"/>
          <w:b w:val="0"/>
          <w:sz w:val="20"/>
        </w:rPr>
        <w:t xml:space="preserve">Two types of climate projection file </w:t>
      </w:r>
      <w:proofErr w:type="gramStart"/>
      <w:r>
        <w:rPr>
          <w:rFonts w:ascii="Times New Roman" w:hAnsi="Times New Roman"/>
          <w:b w:val="0"/>
          <w:sz w:val="20"/>
        </w:rPr>
        <w:t>are used</w:t>
      </w:r>
      <w:proofErr w:type="gramEnd"/>
      <w:r>
        <w:rPr>
          <w:rFonts w:ascii="Times New Roman" w:hAnsi="Times New Roman"/>
          <w:b w:val="0"/>
          <w:sz w:val="20"/>
        </w:rPr>
        <w:t>: Design Summer Year (DSY1) and Test Reference Year (TRY). DSY1 represents a long warm summer rather than a series of shorter more extreme temperature events, generated from specific historical years, while the TRY is a ‘typical’ weather year generated from a thirty-year period of temperature data</w:t>
      </w:r>
      <w:r w:rsidR="007760B1">
        <w:rPr>
          <w:rFonts w:ascii="Times New Roman" w:hAnsi="Times New Roman"/>
          <w:b w:val="0"/>
          <w:sz w:val="20"/>
        </w:rPr>
        <w:t xml:space="preserve"> [43]</w:t>
      </w:r>
      <w:r>
        <w:rPr>
          <w:rFonts w:ascii="Times New Roman" w:hAnsi="Times New Roman"/>
          <w:b w:val="0"/>
          <w:sz w:val="20"/>
        </w:rPr>
        <w:t>.</w:t>
      </w:r>
    </w:p>
    <w:p w14:paraId="73785DFF" w14:textId="07F82444" w:rsidR="00F15A10" w:rsidRDefault="00C00E98" w:rsidP="004D2A70">
      <w:pPr>
        <w:pStyle w:val="PlainText"/>
        <w:ind w:firstLine="284"/>
        <w:jc w:val="both"/>
        <w:rPr>
          <w:rFonts w:ascii="Times New Roman" w:hAnsi="Times New Roman"/>
          <w:b w:val="0"/>
          <w:sz w:val="20"/>
        </w:rPr>
      </w:pPr>
      <w:r>
        <w:rPr>
          <w:rFonts w:ascii="Times New Roman" w:hAnsi="Times New Roman"/>
          <w:b w:val="0"/>
          <w:sz w:val="20"/>
        </w:rPr>
        <w:t xml:space="preserve">DSY1 data </w:t>
      </w:r>
      <w:proofErr w:type="gramStart"/>
      <w:r>
        <w:rPr>
          <w:rFonts w:ascii="Times New Roman" w:hAnsi="Times New Roman"/>
          <w:b w:val="0"/>
          <w:sz w:val="20"/>
        </w:rPr>
        <w:t>are used</w:t>
      </w:r>
      <w:proofErr w:type="gramEnd"/>
      <w:r>
        <w:rPr>
          <w:rFonts w:ascii="Times New Roman" w:hAnsi="Times New Roman"/>
          <w:b w:val="0"/>
          <w:sz w:val="20"/>
        </w:rPr>
        <w:t xml:space="preserve"> for the ‘too hot’ scenarios, with the TRY data enabled for ‘too cold’ projections. </w:t>
      </w:r>
    </w:p>
    <w:p w14:paraId="36318711" w14:textId="77777777" w:rsidR="007760B1" w:rsidRPr="00557707" w:rsidRDefault="007760B1" w:rsidP="003725C9">
      <w:pPr>
        <w:pStyle w:val="PlainText"/>
        <w:ind w:firstLine="284"/>
        <w:jc w:val="both"/>
        <w:rPr>
          <w:rFonts w:ascii="Times New Roman" w:hAnsi="Times New Roman"/>
          <w:b w:val="0"/>
          <w:sz w:val="20"/>
        </w:rPr>
      </w:pPr>
    </w:p>
    <w:p w14:paraId="363172D9" w14:textId="77777777" w:rsidR="00FE7D79" w:rsidRPr="00557707" w:rsidRDefault="00FE7D79" w:rsidP="00FE7D79">
      <w:pPr>
        <w:pStyle w:val="PlainText"/>
        <w:ind w:firstLine="284"/>
        <w:rPr>
          <w:rFonts w:ascii="Times New Roman" w:hAnsi="Times New Roman"/>
          <w:b w:val="0"/>
          <w:sz w:val="20"/>
        </w:rPr>
        <w:sectPr w:rsidR="00FE7D79" w:rsidRPr="00557707" w:rsidSect="00844257">
          <w:type w:val="continuous"/>
          <w:pgSz w:w="11906" w:h="16838" w:code="9"/>
          <w:pgMar w:top="1707" w:right="1276" w:bottom="1276" w:left="1276" w:header="720" w:footer="567" w:gutter="0"/>
          <w:cols w:num="2" w:space="720"/>
          <w:titlePg/>
          <w:docGrid w:linePitch="360"/>
        </w:sectPr>
      </w:pPr>
    </w:p>
    <w:p w14:paraId="6AAE68B9" w14:textId="57F9E374" w:rsidR="003725C9" w:rsidRPr="00557707" w:rsidRDefault="003178ED" w:rsidP="003725C9">
      <w:pPr>
        <w:pStyle w:val="PlainText"/>
        <w:ind w:firstLine="284"/>
        <w:jc w:val="left"/>
        <w:rPr>
          <w:rFonts w:ascii="Times New Roman" w:hAnsi="Times New Roman"/>
          <w:b w:val="0"/>
          <w:sz w:val="20"/>
        </w:rPr>
      </w:pPr>
      <w:r>
        <w:rPr>
          <w:noProof/>
        </w:rPr>
        <mc:AlternateContent>
          <mc:Choice Requires="wps">
            <w:drawing>
              <wp:anchor distT="0" distB="0" distL="114300" distR="114300" simplePos="0" relativeHeight="251696128" behindDoc="0" locked="0" layoutInCell="1" allowOverlap="1" wp14:anchorId="66161F5B" wp14:editId="5CABB229">
                <wp:simplePos x="0" y="0"/>
                <wp:positionH relativeFrom="column">
                  <wp:posOffset>127788</wp:posOffset>
                </wp:positionH>
                <wp:positionV relativeFrom="paragraph">
                  <wp:posOffset>3360420</wp:posOffset>
                </wp:positionV>
                <wp:extent cx="5683885" cy="635"/>
                <wp:effectExtent l="0" t="0" r="0" b="0"/>
                <wp:wrapSquare wrapText="bothSides"/>
                <wp:docPr id="417421338" name="Text Box 1"/>
                <wp:cNvGraphicFramePr/>
                <a:graphic xmlns:a="http://schemas.openxmlformats.org/drawingml/2006/main">
                  <a:graphicData uri="http://schemas.microsoft.com/office/word/2010/wordprocessingShape">
                    <wps:wsp>
                      <wps:cNvSpPr txBox="1"/>
                      <wps:spPr>
                        <a:xfrm>
                          <a:off x="0" y="0"/>
                          <a:ext cx="5683885" cy="635"/>
                        </a:xfrm>
                        <a:prstGeom prst="rect">
                          <a:avLst/>
                        </a:prstGeom>
                        <a:solidFill>
                          <a:prstClr val="white"/>
                        </a:solidFill>
                        <a:ln>
                          <a:noFill/>
                        </a:ln>
                      </wps:spPr>
                      <wps:txbx>
                        <w:txbxContent>
                          <w:p w14:paraId="0512610B" w14:textId="60DC145D" w:rsidR="00F15A10" w:rsidRPr="00C8363C" w:rsidRDefault="00F15A10" w:rsidP="00F15A10">
                            <w:pPr>
                              <w:pStyle w:val="FigureCaption"/>
                              <w:rPr>
                                <w:noProof/>
                                <w:sz w:val="20"/>
                                <w:szCs w:val="21"/>
                              </w:rPr>
                            </w:pPr>
                            <w:r>
                              <w:t xml:space="preserve">Figure </w:t>
                            </w:r>
                            <w:r w:rsidR="00E27DFA">
                              <w:t>5</w:t>
                            </w:r>
                            <w:r>
                              <w:t>: Sample DSM Streetscape Mid-Terrace 1900-29 North-South orientation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161F5B" id="_x0000_s1028" type="#_x0000_t202" style="position:absolute;left:0;text-align:left;margin-left:10.05pt;margin-top:264.6pt;width:447.55pt;height:.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" stroked="f">
                <v:textbox style="mso-fit-shape-to-text:t" inset="0,0,0,0">
                  <w:txbxContent>
                    <w:p w14:paraId="0512610B" w14:textId="60DC145D" w:rsidR="00F15A10" w:rsidRPr="00C8363C" w:rsidRDefault="00F15A10" w:rsidP="00F15A10">
                      <w:pPr>
                        <w:pStyle w:val="FigureCaption"/>
                        <w:rPr>
                          <w:noProof/>
                          <w:sz w:val="20"/>
                          <w:szCs w:val="21"/>
                        </w:rPr>
                      </w:pPr>
                      <w:r>
                        <w:t xml:space="preserve">Figure </w:t>
                      </w:r>
                      <w:r w:rsidR="00E27DFA">
                        <w:t>5</w:t>
                      </w:r>
                      <w:r>
                        <w:t>: Sample DSM Streetscape Mid-Terrace 1900-29 North-South orientation</w:t>
                      </w:r>
                    </w:p>
                  </w:txbxContent>
                </v:textbox>
                <w10:wrap type="square"/>
              </v:shape>
            </w:pict>
          </mc:Fallback>
        </mc:AlternateContent>
      </w:r>
    </w:p>
    <w:p w14:paraId="31AD62BF" w14:textId="7F195C8E" w:rsidR="00557707" w:rsidRPr="00557707" w:rsidRDefault="003178ED" w:rsidP="003725C9">
      <w:pPr>
        <w:pStyle w:val="PlainText"/>
        <w:ind w:firstLine="284"/>
        <w:jc w:val="left"/>
        <w:rPr>
          <w:rFonts w:ascii="Times New Roman" w:hAnsi="Times New Roman"/>
          <w:b w:val="0"/>
          <w:sz w:val="20"/>
        </w:rPr>
      </w:pPr>
      <w:r>
        <w:rPr>
          <w:rFonts w:ascii="Times New Roman" w:hAnsi="Times New Roman"/>
          <w:b w:val="0"/>
          <w:noProof/>
          <w:sz w:val="20"/>
          <w14:ligatures w14:val="standardContextual"/>
        </w:rPr>
        <w:drawing>
          <wp:anchor distT="0" distB="0" distL="114300" distR="114300" simplePos="0" relativeHeight="251697152" behindDoc="0" locked="0" layoutInCell="1" allowOverlap="1" wp14:anchorId="65405DE9" wp14:editId="7591C545">
            <wp:simplePos x="987425" y="4293870"/>
            <wp:positionH relativeFrom="column">
              <wp:align>center</wp:align>
            </wp:positionH>
            <wp:positionV relativeFrom="paragraph">
              <wp:posOffset>0</wp:posOffset>
            </wp:positionV>
            <wp:extent cx="5684400" cy="3157200"/>
            <wp:effectExtent l="0" t="0" r="0" b="5715"/>
            <wp:wrapSquare wrapText="bothSides"/>
            <wp:docPr id="145520887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08875" name="Picture 1455208875"/>
                    <pic:cNvPicPr/>
                  </pic:nvPicPr>
                  <pic:blipFill>
                    <a:blip r:embed="rId13">
                      <a:extLst>
                        <a:ext uri="{28A0092B-C50C-407E-A947-70E740481C1C}">
                          <a14:useLocalDpi xmlns:a14="http://schemas.microsoft.com/office/drawing/2010/main" val="0"/>
                        </a:ext>
                      </a:extLst>
                    </a:blip>
                    <a:stretch>
                      <a:fillRect/>
                    </a:stretch>
                  </pic:blipFill>
                  <pic:spPr>
                    <a:xfrm>
                      <a:off x="0" y="0"/>
                      <a:ext cx="5684400" cy="3157200"/>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1" w:rightFromText="181" w:vertAnchor="text" w:tblpXSpec="center" w:tblpY="285"/>
        <w:tblOverlap w:val="neve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276"/>
        <w:gridCol w:w="992"/>
        <w:gridCol w:w="959"/>
        <w:gridCol w:w="884"/>
        <w:gridCol w:w="709"/>
        <w:gridCol w:w="567"/>
        <w:gridCol w:w="850"/>
        <w:gridCol w:w="709"/>
        <w:gridCol w:w="709"/>
      </w:tblGrid>
      <w:tr w:rsidR="003725C9" w:rsidRPr="00557707" w14:paraId="707265A0" w14:textId="77777777" w:rsidTr="003725C9">
        <w:trPr>
          <w:trHeight w:val="354"/>
          <w:jc w:val="center"/>
        </w:trPr>
        <w:tc>
          <w:tcPr>
            <w:tcW w:w="9385" w:type="dxa"/>
            <w:gridSpan w:val="10"/>
            <w:shd w:val="clear" w:color="000000" w:fill="FFFFFF"/>
            <w:noWrap/>
            <w:vAlign w:val="center"/>
            <w:hideMark/>
          </w:tcPr>
          <w:p w14:paraId="7DC4580A" w14:textId="77777777" w:rsidR="003725C9" w:rsidRPr="00557707" w:rsidRDefault="003725C9" w:rsidP="003725C9">
            <w:pPr>
              <w:spacing w:after="0"/>
              <w:rPr>
                <w:bCs/>
                <w:sz w:val="18"/>
                <w:szCs w:val="18"/>
                <w:lang w:eastAsia="en-GB"/>
              </w:rPr>
            </w:pPr>
            <w:r w:rsidRPr="00557707">
              <w:rPr>
                <w:bCs/>
                <w:sz w:val="18"/>
                <w:szCs w:val="18"/>
                <w:lang w:eastAsia="en-GB"/>
              </w:rPr>
              <w:t>Dwelling archetype = Mid-terrace</w:t>
            </w:r>
          </w:p>
        </w:tc>
      </w:tr>
      <w:tr w:rsidR="003725C9" w:rsidRPr="00557707" w14:paraId="765D3DB8" w14:textId="77777777" w:rsidTr="0063331B">
        <w:trPr>
          <w:trHeight w:val="596"/>
          <w:jc w:val="center"/>
        </w:trPr>
        <w:tc>
          <w:tcPr>
            <w:tcW w:w="1730" w:type="dxa"/>
            <w:hideMark/>
          </w:tcPr>
          <w:p w14:paraId="6FB19DD6" w14:textId="77777777" w:rsidR="003725C9" w:rsidRPr="00557707" w:rsidRDefault="003725C9" w:rsidP="003725C9">
            <w:pPr>
              <w:rPr>
                <w:bCs/>
                <w:sz w:val="13"/>
                <w:szCs w:val="13"/>
                <w:lang w:eastAsia="en-GB"/>
              </w:rPr>
            </w:pPr>
            <w:r w:rsidRPr="00557707">
              <w:rPr>
                <w:bCs/>
                <w:sz w:val="13"/>
                <w:szCs w:val="13"/>
                <w:lang w:eastAsia="en-GB"/>
              </w:rPr>
              <w:t>Age band</w:t>
            </w:r>
          </w:p>
        </w:tc>
        <w:tc>
          <w:tcPr>
            <w:tcW w:w="1276" w:type="dxa"/>
            <w:hideMark/>
          </w:tcPr>
          <w:p w14:paraId="0C011E8B" w14:textId="77777777" w:rsidR="003725C9" w:rsidRPr="00557707" w:rsidRDefault="003725C9" w:rsidP="003725C9">
            <w:pPr>
              <w:spacing w:after="0"/>
              <w:rPr>
                <w:bCs/>
                <w:sz w:val="13"/>
                <w:szCs w:val="13"/>
                <w:lang w:eastAsia="en-GB"/>
              </w:rPr>
            </w:pPr>
            <w:r w:rsidRPr="00557707">
              <w:rPr>
                <w:bCs/>
                <w:sz w:val="13"/>
                <w:szCs w:val="13"/>
                <w:lang w:eastAsia="en-GB"/>
              </w:rPr>
              <w:t>Profile</w:t>
            </w:r>
          </w:p>
        </w:tc>
        <w:tc>
          <w:tcPr>
            <w:tcW w:w="992" w:type="dxa"/>
            <w:hideMark/>
          </w:tcPr>
          <w:p w14:paraId="21FD8175" w14:textId="77777777" w:rsidR="003725C9" w:rsidRPr="00557707" w:rsidRDefault="003725C9" w:rsidP="003725C9">
            <w:pPr>
              <w:spacing w:after="0"/>
              <w:rPr>
                <w:bCs/>
                <w:sz w:val="13"/>
                <w:szCs w:val="13"/>
                <w:lang w:eastAsia="en-GB"/>
              </w:rPr>
            </w:pPr>
            <w:r w:rsidRPr="00557707">
              <w:rPr>
                <w:bCs/>
                <w:sz w:val="13"/>
                <w:szCs w:val="13"/>
                <w:lang w:eastAsia="en-GB"/>
              </w:rPr>
              <w:t>Room</w:t>
            </w:r>
          </w:p>
        </w:tc>
        <w:tc>
          <w:tcPr>
            <w:tcW w:w="959" w:type="dxa"/>
            <w:hideMark/>
          </w:tcPr>
          <w:p w14:paraId="155C1982" w14:textId="77777777" w:rsidR="003725C9" w:rsidRPr="00557707" w:rsidRDefault="003725C9" w:rsidP="003725C9">
            <w:pPr>
              <w:spacing w:after="0"/>
              <w:rPr>
                <w:bCs/>
                <w:sz w:val="13"/>
                <w:szCs w:val="13"/>
                <w:lang w:eastAsia="en-GB"/>
              </w:rPr>
            </w:pPr>
            <w:r w:rsidRPr="00557707">
              <w:rPr>
                <w:bCs/>
                <w:sz w:val="13"/>
                <w:szCs w:val="13"/>
                <w:lang w:eastAsia="en-GB"/>
              </w:rPr>
              <w:t>Orientation</w:t>
            </w:r>
          </w:p>
        </w:tc>
        <w:tc>
          <w:tcPr>
            <w:tcW w:w="884" w:type="dxa"/>
            <w:hideMark/>
          </w:tcPr>
          <w:p w14:paraId="094B45F4" w14:textId="77777777" w:rsidR="003725C9" w:rsidRPr="00557707" w:rsidRDefault="003725C9" w:rsidP="003725C9">
            <w:pPr>
              <w:spacing w:after="0"/>
              <w:rPr>
                <w:bCs/>
                <w:sz w:val="13"/>
                <w:szCs w:val="13"/>
                <w:lang w:eastAsia="en-GB"/>
              </w:rPr>
            </w:pPr>
            <w:r w:rsidRPr="00557707">
              <w:rPr>
                <w:bCs/>
                <w:sz w:val="13"/>
                <w:szCs w:val="13"/>
                <w:lang w:eastAsia="en-GB"/>
              </w:rPr>
              <w:t>Location</w:t>
            </w:r>
          </w:p>
        </w:tc>
        <w:tc>
          <w:tcPr>
            <w:tcW w:w="709" w:type="dxa"/>
            <w:hideMark/>
          </w:tcPr>
          <w:p w14:paraId="27C75E2F" w14:textId="77777777" w:rsidR="003725C9" w:rsidRPr="00557707" w:rsidRDefault="003725C9" w:rsidP="003725C9">
            <w:pPr>
              <w:spacing w:after="0"/>
              <w:rPr>
                <w:bCs/>
                <w:sz w:val="13"/>
                <w:szCs w:val="13"/>
                <w:lang w:eastAsia="en-GB"/>
              </w:rPr>
            </w:pPr>
            <w:r w:rsidRPr="00557707">
              <w:rPr>
                <w:bCs/>
                <w:sz w:val="13"/>
                <w:szCs w:val="13"/>
                <w:lang w:eastAsia="en-GB"/>
              </w:rPr>
              <w:t>Climate</w:t>
            </w:r>
            <w:r w:rsidRPr="00557707">
              <w:rPr>
                <w:bCs/>
                <w:sz w:val="13"/>
                <w:szCs w:val="13"/>
                <w:lang w:eastAsia="en-GB"/>
              </w:rPr>
              <w:br/>
              <w:t>file</w:t>
            </w:r>
          </w:p>
        </w:tc>
        <w:tc>
          <w:tcPr>
            <w:tcW w:w="567" w:type="dxa"/>
            <w:hideMark/>
          </w:tcPr>
          <w:p w14:paraId="267501EC" w14:textId="77777777" w:rsidR="003725C9" w:rsidRPr="00557707" w:rsidRDefault="003725C9" w:rsidP="003725C9">
            <w:pPr>
              <w:spacing w:after="0"/>
              <w:rPr>
                <w:bCs/>
                <w:sz w:val="13"/>
                <w:szCs w:val="13"/>
                <w:lang w:eastAsia="en-GB"/>
              </w:rPr>
            </w:pPr>
            <w:r w:rsidRPr="00557707">
              <w:rPr>
                <w:bCs/>
                <w:sz w:val="13"/>
                <w:szCs w:val="13"/>
                <w:lang w:eastAsia="en-GB"/>
              </w:rPr>
              <w:t>Year</w:t>
            </w:r>
          </w:p>
        </w:tc>
        <w:tc>
          <w:tcPr>
            <w:tcW w:w="2268" w:type="dxa"/>
            <w:gridSpan w:val="3"/>
            <w:hideMark/>
          </w:tcPr>
          <w:p w14:paraId="71D79432" w14:textId="77777777" w:rsidR="003725C9" w:rsidRPr="00557707" w:rsidRDefault="003725C9" w:rsidP="003725C9">
            <w:pPr>
              <w:spacing w:after="0"/>
              <w:rPr>
                <w:bCs/>
                <w:sz w:val="13"/>
                <w:szCs w:val="13"/>
                <w:lang w:eastAsia="en-GB"/>
              </w:rPr>
            </w:pPr>
            <w:r w:rsidRPr="00557707">
              <w:rPr>
                <w:bCs/>
                <w:sz w:val="13"/>
                <w:szCs w:val="13"/>
                <w:lang w:eastAsia="en-GB"/>
              </w:rPr>
              <w:t>Probability</w:t>
            </w:r>
          </w:p>
        </w:tc>
      </w:tr>
      <w:tr w:rsidR="003725C9" w:rsidRPr="00557707" w14:paraId="31DB5E8C" w14:textId="77777777" w:rsidTr="00DD40E9">
        <w:trPr>
          <w:trHeight w:val="270"/>
          <w:jc w:val="center"/>
        </w:trPr>
        <w:tc>
          <w:tcPr>
            <w:tcW w:w="1730" w:type="dxa"/>
            <w:vAlign w:val="center"/>
            <w:hideMark/>
          </w:tcPr>
          <w:p w14:paraId="7215A9E9" w14:textId="77777777" w:rsidR="003725C9" w:rsidRPr="00557707" w:rsidRDefault="003725C9" w:rsidP="003725C9">
            <w:pPr>
              <w:rPr>
                <w:bCs/>
                <w:sz w:val="13"/>
                <w:szCs w:val="13"/>
                <w:lang w:eastAsia="en-GB"/>
              </w:rPr>
            </w:pPr>
            <w:r w:rsidRPr="00557707">
              <w:rPr>
                <w:bCs/>
                <w:sz w:val="13"/>
                <w:szCs w:val="13"/>
                <w:lang w:eastAsia="en-GB"/>
              </w:rPr>
              <w:t>1900-29 “As-built”</w:t>
            </w:r>
          </w:p>
        </w:tc>
        <w:tc>
          <w:tcPr>
            <w:tcW w:w="1276" w:type="dxa"/>
            <w:vAlign w:val="center"/>
            <w:hideMark/>
          </w:tcPr>
          <w:p w14:paraId="44244967" w14:textId="6682D306" w:rsidR="003725C9" w:rsidRPr="00557707" w:rsidRDefault="003725C9" w:rsidP="003725C9">
            <w:pPr>
              <w:spacing w:after="0"/>
              <w:rPr>
                <w:bCs/>
                <w:i/>
                <w:iCs/>
                <w:sz w:val="13"/>
                <w:szCs w:val="13"/>
                <w:lang w:eastAsia="en-GB"/>
              </w:rPr>
            </w:pPr>
            <w:r w:rsidRPr="00557707">
              <w:rPr>
                <w:bCs/>
                <w:i/>
                <w:iCs/>
                <w:sz w:val="13"/>
                <w:szCs w:val="13"/>
                <w:lang w:eastAsia="en-GB"/>
              </w:rPr>
              <w:t>Full</w:t>
            </w:r>
            <w:r w:rsidR="0063331B">
              <w:rPr>
                <w:bCs/>
                <w:i/>
                <w:iCs/>
                <w:sz w:val="13"/>
                <w:szCs w:val="13"/>
                <w:lang w:eastAsia="en-GB"/>
              </w:rPr>
              <w:t xml:space="preserve"> and Work</w:t>
            </w:r>
            <w:r w:rsidRPr="00557707">
              <w:rPr>
                <w:bCs/>
                <w:i/>
                <w:iCs/>
                <w:sz w:val="13"/>
                <w:szCs w:val="13"/>
                <w:lang w:eastAsia="en-GB"/>
              </w:rPr>
              <w:t xml:space="preserve"> Occupancy</w:t>
            </w:r>
          </w:p>
        </w:tc>
        <w:tc>
          <w:tcPr>
            <w:tcW w:w="992" w:type="dxa"/>
            <w:vAlign w:val="center"/>
            <w:hideMark/>
          </w:tcPr>
          <w:p w14:paraId="3F20D4B4" w14:textId="77777777" w:rsidR="003725C9" w:rsidRPr="00557707" w:rsidRDefault="003725C9" w:rsidP="003725C9">
            <w:pPr>
              <w:spacing w:after="0"/>
              <w:rPr>
                <w:b/>
                <w:sz w:val="13"/>
                <w:szCs w:val="13"/>
                <w:lang w:eastAsia="en-GB"/>
              </w:rPr>
            </w:pPr>
            <w:r w:rsidRPr="00557707">
              <w:rPr>
                <w:sz w:val="13"/>
                <w:szCs w:val="13"/>
                <w:lang w:eastAsia="en-GB"/>
              </w:rPr>
              <w:t>Living Room</w:t>
            </w:r>
          </w:p>
        </w:tc>
        <w:tc>
          <w:tcPr>
            <w:tcW w:w="959" w:type="dxa"/>
            <w:vAlign w:val="center"/>
            <w:hideMark/>
          </w:tcPr>
          <w:p w14:paraId="698CC086" w14:textId="77777777" w:rsidR="003725C9" w:rsidRPr="00557707" w:rsidRDefault="003725C9" w:rsidP="003725C9">
            <w:pPr>
              <w:spacing w:after="0"/>
              <w:rPr>
                <w:b/>
                <w:sz w:val="13"/>
                <w:szCs w:val="13"/>
                <w:lang w:eastAsia="en-GB"/>
              </w:rPr>
            </w:pPr>
            <w:r w:rsidRPr="00557707">
              <w:rPr>
                <w:sz w:val="13"/>
                <w:szCs w:val="13"/>
                <w:lang w:eastAsia="en-GB"/>
              </w:rPr>
              <w:t>N-S</w:t>
            </w:r>
          </w:p>
        </w:tc>
        <w:tc>
          <w:tcPr>
            <w:tcW w:w="884" w:type="dxa"/>
            <w:vAlign w:val="center"/>
            <w:hideMark/>
          </w:tcPr>
          <w:p w14:paraId="57C2CB4A" w14:textId="0F19941E" w:rsidR="003725C9" w:rsidRPr="00557707" w:rsidRDefault="003725C9" w:rsidP="003725C9">
            <w:pPr>
              <w:spacing w:after="0"/>
              <w:rPr>
                <w:b/>
                <w:sz w:val="13"/>
                <w:szCs w:val="13"/>
                <w:lang w:eastAsia="en-GB"/>
              </w:rPr>
            </w:pPr>
            <w:r w:rsidRPr="00557707">
              <w:rPr>
                <w:sz w:val="13"/>
                <w:szCs w:val="13"/>
                <w:lang w:eastAsia="en-GB"/>
              </w:rPr>
              <w:t>Urban</w:t>
            </w:r>
            <w:r w:rsidR="0063331B">
              <w:rPr>
                <w:sz w:val="13"/>
                <w:szCs w:val="13"/>
                <w:lang w:eastAsia="en-GB"/>
              </w:rPr>
              <w:t xml:space="preserve"> and Rural</w:t>
            </w:r>
          </w:p>
        </w:tc>
        <w:tc>
          <w:tcPr>
            <w:tcW w:w="709" w:type="dxa"/>
            <w:vMerge w:val="restart"/>
            <w:vAlign w:val="center"/>
            <w:hideMark/>
          </w:tcPr>
          <w:p w14:paraId="66FDC453" w14:textId="77777777" w:rsidR="003725C9" w:rsidRPr="00557707" w:rsidRDefault="003725C9" w:rsidP="003725C9">
            <w:pPr>
              <w:spacing w:after="0"/>
              <w:rPr>
                <w:b/>
                <w:sz w:val="13"/>
                <w:szCs w:val="13"/>
                <w:lang w:eastAsia="en-GB"/>
              </w:rPr>
            </w:pPr>
            <w:r w:rsidRPr="00557707">
              <w:rPr>
                <w:sz w:val="13"/>
                <w:szCs w:val="13"/>
                <w:lang w:eastAsia="en-GB"/>
              </w:rPr>
              <w:t>DSY1</w:t>
            </w:r>
          </w:p>
        </w:tc>
        <w:tc>
          <w:tcPr>
            <w:tcW w:w="567" w:type="dxa"/>
            <w:vAlign w:val="center"/>
            <w:hideMark/>
          </w:tcPr>
          <w:p w14:paraId="30619A51" w14:textId="77777777" w:rsidR="003725C9" w:rsidRPr="00557707" w:rsidRDefault="003725C9" w:rsidP="003725C9">
            <w:pPr>
              <w:spacing w:after="0"/>
              <w:jc w:val="right"/>
              <w:rPr>
                <w:b/>
                <w:sz w:val="13"/>
                <w:szCs w:val="13"/>
                <w:lang w:eastAsia="en-GB"/>
              </w:rPr>
            </w:pPr>
            <w:r w:rsidRPr="00557707">
              <w:rPr>
                <w:sz w:val="13"/>
                <w:szCs w:val="13"/>
                <w:lang w:eastAsia="en-GB"/>
              </w:rPr>
              <w:t>2080</w:t>
            </w:r>
          </w:p>
        </w:tc>
        <w:tc>
          <w:tcPr>
            <w:tcW w:w="850" w:type="dxa"/>
            <w:vAlign w:val="center"/>
            <w:hideMark/>
          </w:tcPr>
          <w:p w14:paraId="2B69DA10" w14:textId="3142E088" w:rsidR="003725C9" w:rsidRPr="00557707" w:rsidRDefault="003725C9" w:rsidP="003725C9">
            <w:pPr>
              <w:spacing w:after="0"/>
              <w:rPr>
                <w:b/>
                <w:sz w:val="13"/>
                <w:szCs w:val="13"/>
                <w:lang w:eastAsia="en-GB"/>
              </w:rPr>
            </w:pPr>
            <w:r w:rsidRPr="00557707">
              <w:rPr>
                <w:sz w:val="13"/>
                <w:szCs w:val="13"/>
                <w:lang w:eastAsia="en-GB"/>
              </w:rPr>
              <w:t>High</w:t>
            </w:r>
            <w:r w:rsidRPr="00557707">
              <w:rPr>
                <w:sz w:val="13"/>
                <w:szCs w:val="13"/>
                <w:lang w:eastAsia="en-GB"/>
              </w:rPr>
              <w:br/>
            </w:r>
            <w:proofErr w:type="gramStart"/>
            <w:r w:rsidR="0063331B">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shd w:val="clear" w:color="auto" w:fill="D9F2D0" w:themeFill="accent6" w:themeFillTint="33"/>
          </w:tcPr>
          <w:p w14:paraId="16DF59FA" w14:textId="77777777" w:rsidR="003725C9" w:rsidRPr="00557707" w:rsidRDefault="003725C9" w:rsidP="003725C9">
            <w:pPr>
              <w:spacing w:after="0"/>
              <w:rPr>
                <w:b/>
                <w:sz w:val="13"/>
                <w:szCs w:val="13"/>
                <w:lang w:eastAsia="en-GB"/>
              </w:rPr>
            </w:pPr>
            <w:r w:rsidRPr="00557707">
              <w:rPr>
                <w:sz w:val="13"/>
                <w:szCs w:val="13"/>
                <w:lang w:eastAsia="en-GB"/>
              </w:rPr>
              <w:t>Medium</w:t>
            </w:r>
            <w:r w:rsidRPr="00557707">
              <w:rPr>
                <w:sz w:val="13"/>
                <w:szCs w:val="13"/>
                <w:lang w:eastAsia="en-GB"/>
              </w:rPr>
              <w:br/>
            </w:r>
            <w:proofErr w:type="gramStart"/>
            <w:r w:rsidRPr="00557707">
              <w:rPr>
                <w:sz w:val="13"/>
                <w:szCs w:val="13"/>
                <w:lang w:eastAsia="en-GB"/>
              </w:rPr>
              <w:t>50</w:t>
            </w:r>
            <w:proofErr w:type="gramEnd"/>
            <w:r w:rsidRPr="00557707">
              <w:rPr>
                <w:sz w:val="13"/>
                <w:szCs w:val="13"/>
                <w:lang w:eastAsia="en-GB"/>
              </w:rPr>
              <w:t>%</w:t>
            </w:r>
          </w:p>
        </w:tc>
        <w:tc>
          <w:tcPr>
            <w:tcW w:w="709" w:type="dxa"/>
          </w:tcPr>
          <w:p w14:paraId="118B8E36" w14:textId="0EAA95A5" w:rsidR="003725C9" w:rsidRPr="00557707" w:rsidRDefault="003725C9" w:rsidP="003725C9">
            <w:pPr>
              <w:spacing w:after="0"/>
              <w:rPr>
                <w:b/>
                <w:sz w:val="13"/>
                <w:szCs w:val="13"/>
                <w:lang w:eastAsia="en-GB"/>
              </w:rPr>
            </w:pPr>
            <w:r w:rsidRPr="00557707">
              <w:rPr>
                <w:sz w:val="13"/>
                <w:szCs w:val="13"/>
                <w:lang w:eastAsia="en-GB"/>
              </w:rPr>
              <w:t>Low</w:t>
            </w:r>
            <w:r w:rsidRPr="00557707">
              <w:rPr>
                <w:sz w:val="13"/>
                <w:szCs w:val="13"/>
                <w:lang w:eastAsia="en-GB"/>
              </w:rPr>
              <w:br/>
            </w:r>
            <w:proofErr w:type="gramStart"/>
            <w:r w:rsidR="0063331B">
              <w:rPr>
                <w:sz w:val="13"/>
                <w:szCs w:val="13"/>
                <w:lang w:eastAsia="en-GB"/>
              </w:rPr>
              <w:t>5</w:t>
            </w:r>
            <w:r w:rsidRPr="00557707">
              <w:rPr>
                <w:sz w:val="13"/>
                <w:szCs w:val="13"/>
                <w:lang w:eastAsia="en-GB"/>
              </w:rPr>
              <w:t>0</w:t>
            </w:r>
            <w:proofErr w:type="gramEnd"/>
            <w:r w:rsidRPr="00557707">
              <w:rPr>
                <w:sz w:val="13"/>
                <w:szCs w:val="13"/>
                <w:lang w:eastAsia="en-GB"/>
              </w:rPr>
              <w:t>%</w:t>
            </w:r>
          </w:p>
        </w:tc>
      </w:tr>
      <w:tr w:rsidR="003725C9" w:rsidRPr="00557707" w14:paraId="4206D377" w14:textId="77777777" w:rsidTr="00DD40E9">
        <w:trPr>
          <w:trHeight w:val="270"/>
          <w:jc w:val="center"/>
        </w:trPr>
        <w:tc>
          <w:tcPr>
            <w:tcW w:w="1730" w:type="dxa"/>
            <w:vAlign w:val="center"/>
            <w:hideMark/>
          </w:tcPr>
          <w:p w14:paraId="47C6EBCA" w14:textId="77777777" w:rsidR="003725C9" w:rsidRPr="00557707" w:rsidRDefault="003725C9" w:rsidP="003725C9">
            <w:pPr>
              <w:rPr>
                <w:bCs/>
                <w:sz w:val="13"/>
                <w:szCs w:val="13"/>
                <w:lang w:eastAsia="en-GB"/>
              </w:rPr>
            </w:pPr>
            <w:r w:rsidRPr="00557707">
              <w:rPr>
                <w:bCs/>
                <w:sz w:val="13"/>
                <w:szCs w:val="13"/>
                <w:lang w:eastAsia="en-GB"/>
              </w:rPr>
              <w:t>1967-75 “Building Regs”</w:t>
            </w:r>
          </w:p>
        </w:tc>
        <w:tc>
          <w:tcPr>
            <w:tcW w:w="1276" w:type="dxa"/>
            <w:vAlign w:val="center"/>
            <w:hideMark/>
          </w:tcPr>
          <w:p w14:paraId="35507070" w14:textId="7B62640E" w:rsidR="003725C9" w:rsidRPr="00557707" w:rsidRDefault="003725C9" w:rsidP="003725C9">
            <w:pPr>
              <w:spacing w:after="0"/>
              <w:rPr>
                <w:bCs/>
                <w:i/>
                <w:iCs/>
                <w:sz w:val="13"/>
                <w:szCs w:val="13"/>
                <w:lang w:eastAsia="en-GB"/>
              </w:rPr>
            </w:pPr>
            <w:r w:rsidRPr="00557707">
              <w:rPr>
                <w:bCs/>
                <w:i/>
                <w:iCs/>
                <w:sz w:val="13"/>
                <w:szCs w:val="13"/>
                <w:lang w:eastAsia="en-GB"/>
              </w:rPr>
              <w:t xml:space="preserve">Full </w:t>
            </w:r>
            <w:r w:rsidR="0063331B">
              <w:rPr>
                <w:bCs/>
                <w:i/>
                <w:iCs/>
                <w:sz w:val="13"/>
                <w:szCs w:val="13"/>
                <w:lang w:eastAsia="en-GB"/>
              </w:rPr>
              <w:t xml:space="preserve">and Work </w:t>
            </w:r>
            <w:r w:rsidRPr="00557707">
              <w:rPr>
                <w:bCs/>
                <w:i/>
                <w:iCs/>
                <w:sz w:val="13"/>
                <w:szCs w:val="13"/>
                <w:lang w:eastAsia="en-GB"/>
              </w:rPr>
              <w:t>Occupancy</w:t>
            </w:r>
          </w:p>
        </w:tc>
        <w:tc>
          <w:tcPr>
            <w:tcW w:w="992" w:type="dxa"/>
            <w:vAlign w:val="center"/>
            <w:hideMark/>
          </w:tcPr>
          <w:p w14:paraId="69F63A2C" w14:textId="77777777" w:rsidR="003725C9" w:rsidRPr="00557707" w:rsidRDefault="003725C9" w:rsidP="003725C9">
            <w:pPr>
              <w:spacing w:after="0"/>
              <w:rPr>
                <w:bCs/>
                <w:i/>
                <w:iCs/>
                <w:sz w:val="13"/>
                <w:szCs w:val="13"/>
                <w:lang w:eastAsia="en-GB"/>
              </w:rPr>
            </w:pPr>
            <w:r w:rsidRPr="00557707">
              <w:rPr>
                <w:sz w:val="13"/>
                <w:szCs w:val="13"/>
                <w:lang w:eastAsia="en-GB"/>
              </w:rPr>
              <w:t>Living Room</w:t>
            </w:r>
          </w:p>
        </w:tc>
        <w:tc>
          <w:tcPr>
            <w:tcW w:w="959" w:type="dxa"/>
            <w:vAlign w:val="center"/>
          </w:tcPr>
          <w:p w14:paraId="2622A0BF" w14:textId="77777777" w:rsidR="003725C9" w:rsidRPr="00557707" w:rsidRDefault="003725C9" w:rsidP="003725C9">
            <w:pPr>
              <w:spacing w:after="0"/>
              <w:rPr>
                <w:b/>
                <w:sz w:val="13"/>
                <w:szCs w:val="13"/>
                <w:lang w:eastAsia="en-GB"/>
              </w:rPr>
            </w:pPr>
            <w:r w:rsidRPr="00557707">
              <w:rPr>
                <w:sz w:val="13"/>
                <w:szCs w:val="13"/>
                <w:lang w:eastAsia="en-GB"/>
              </w:rPr>
              <w:t>N-S</w:t>
            </w:r>
          </w:p>
        </w:tc>
        <w:tc>
          <w:tcPr>
            <w:tcW w:w="884" w:type="dxa"/>
            <w:vAlign w:val="center"/>
          </w:tcPr>
          <w:p w14:paraId="197D9568" w14:textId="420030C4" w:rsidR="003725C9" w:rsidRPr="00557707" w:rsidRDefault="003725C9" w:rsidP="003725C9">
            <w:pPr>
              <w:spacing w:after="0"/>
              <w:rPr>
                <w:b/>
                <w:sz w:val="13"/>
                <w:szCs w:val="13"/>
                <w:lang w:eastAsia="en-GB"/>
              </w:rPr>
            </w:pPr>
            <w:r w:rsidRPr="00557707">
              <w:rPr>
                <w:sz w:val="13"/>
                <w:szCs w:val="13"/>
                <w:lang w:eastAsia="en-GB"/>
              </w:rPr>
              <w:t>Urban</w:t>
            </w:r>
            <w:r w:rsidR="0063331B">
              <w:rPr>
                <w:sz w:val="13"/>
                <w:szCs w:val="13"/>
                <w:lang w:eastAsia="en-GB"/>
              </w:rPr>
              <w:t xml:space="preserve"> and Rural</w:t>
            </w:r>
          </w:p>
        </w:tc>
        <w:tc>
          <w:tcPr>
            <w:tcW w:w="709" w:type="dxa"/>
            <w:vMerge/>
            <w:vAlign w:val="center"/>
            <w:hideMark/>
          </w:tcPr>
          <w:p w14:paraId="01D97E58" w14:textId="77777777" w:rsidR="003725C9" w:rsidRPr="00557707" w:rsidRDefault="003725C9" w:rsidP="003725C9">
            <w:pPr>
              <w:spacing w:after="0"/>
              <w:rPr>
                <w:b/>
                <w:sz w:val="13"/>
                <w:szCs w:val="13"/>
                <w:lang w:eastAsia="en-GB"/>
              </w:rPr>
            </w:pPr>
          </w:p>
        </w:tc>
        <w:tc>
          <w:tcPr>
            <w:tcW w:w="567" w:type="dxa"/>
            <w:vAlign w:val="center"/>
            <w:hideMark/>
          </w:tcPr>
          <w:p w14:paraId="0FD094FE" w14:textId="77777777" w:rsidR="003725C9" w:rsidRPr="00557707" w:rsidRDefault="003725C9" w:rsidP="003725C9">
            <w:pPr>
              <w:spacing w:after="0"/>
              <w:jc w:val="right"/>
              <w:rPr>
                <w:b/>
                <w:sz w:val="13"/>
                <w:szCs w:val="13"/>
                <w:lang w:eastAsia="en-GB"/>
              </w:rPr>
            </w:pPr>
            <w:r w:rsidRPr="00557707">
              <w:rPr>
                <w:sz w:val="13"/>
                <w:szCs w:val="13"/>
                <w:lang w:eastAsia="en-GB"/>
              </w:rPr>
              <w:t>2050</w:t>
            </w:r>
          </w:p>
        </w:tc>
        <w:tc>
          <w:tcPr>
            <w:tcW w:w="850" w:type="dxa"/>
            <w:vAlign w:val="center"/>
            <w:hideMark/>
          </w:tcPr>
          <w:p w14:paraId="4FF08F65" w14:textId="2499F322" w:rsidR="003725C9" w:rsidRPr="00557707" w:rsidRDefault="003725C9" w:rsidP="003725C9">
            <w:pPr>
              <w:spacing w:after="0"/>
              <w:rPr>
                <w:b/>
                <w:sz w:val="13"/>
                <w:szCs w:val="13"/>
                <w:lang w:eastAsia="en-GB"/>
              </w:rPr>
            </w:pPr>
            <w:r w:rsidRPr="00557707">
              <w:rPr>
                <w:sz w:val="13"/>
                <w:szCs w:val="13"/>
                <w:lang w:eastAsia="en-GB"/>
              </w:rPr>
              <w:t>High</w:t>
            </w:r>
            <w:r w:rsidRPr="00557707">
              <w:rPr>
                <w:sz w:val="13"/>
                <w:szCs w:val="13"/>
                <w:lang w:eastAsia="en-GB"/>
              </w:rPr>
              <w:br/>
            </w:r>
            <w:proofErr w:type="gramStart"/>
            <w:r w:rsidR="0063331B">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shd w:val="clear" w:color="auto" w:fill="D9F2D0" w:themeFill="accent6" w:themeFillTint="33"/>
          </w:tcPr>
          <w:p w14:paraId="5AB9EC3B" w14:textId="77777777" w:rsidR="003725C9" w:rsidRPr="00557707" w:rsidRDefault="003725C9" w:rsidP="003725C9">
            <w:pPr>
              <w:spacing w:after="0"/>
              <w:rPr>
                <w:b/>
                <w:sz w:val="13"/>
                <w:szCs w:val="13"/>
                <w:lang w:eastAsia="en-GB"/>
              </w:rPr>
            </w:pPr>
            <w:r w:rsidRPr="00557707">
              <w:rPr>
                <w:sz w:val="13"/>
                <w:szCs w:val="13"/>
                <w:lang w:eastAsia="en-GB"/>
              </w:rPr>
              <w:t>Medium</w:t>
            </w:r>
            <w:r w:rsidRPr="00557707">
              <w:rPr>
                <w:sz w:val="13"/>
                <w:szCs w:val="13"/>
                <w:lang w:eastAsia="en-GB"/>
              </w:rPr>
              <w:br/>
            </w:r>
            <w:proofErr w:type="gramStart"/>
            <w:r w:rsidRPr="00557707">
              <w:rPr>
                <w:sz w:val="13"/>
                <w:szCs w:val="13"/>
                <w:lang w:eastAsia="en-GB"/>
              </w:rPr>
              <w:t>50</w:t>
            </w:r>
            <w:proofErr w:type="gramEnd"/>
            <w:r w:rsidRPr="00557707">
              <w:rPr>
                <w:sz w:val="13"/>
                <w:szCs w:val="13"/>
                <w:lang w:eastAsia="en-GB"/>
              </w:rPr>
              <w:t>%</w:t>
            </w:r>
          </w:p>
        </w:tc>
        <w:tc>
          <w:tcPr>
            <w:tcW w:w="709" w:type="dxa"/>
          </w:tcPr>
          <w:p w14:paraId="29A88BC5" w14:textId="77777777" w:rsidR="003725C9" w:rsidRPr="00557707" w:rsidRDefault="003725C9" w:rsidP="003725C9">
            <w:pPr>
              <w:spacing w:after="0"/>
              <w:rPr>
                <w:b/>
                <w:sz w:val="13"/>
                <w:szCs w:val="13"/>
                <w:lang w:eastAsia="en-GB"/>
              </w:rPr>
            </w:pPr>
          </w:p>
        </w:tc>
      </w:tr>
      <w:tr w:rsidR="003725C9" w:rsidRPr="00557707" w14:paraId="31E65A5C" w14:textId="77777777" w:rsidTr="00DD40E9">
        <w:trPr>
          <w:trHeight w:val="270"/>
          <w:jc w:val="center"/>
        </w:trPr>
        <w:tc>
          <w:tcPr>
            <w:tcW w:w="1730" w:type="dxa"/>
            <w:vAlign w:val="center"/>
            <w:hideMark/>
          </w:tcPr>
          <w:p w14:paraId="1AEB6056" w14:textId="77777777" w:rsidR="003725C9" w:rsidRPr="00557707" w:rsidRDefault="003725C9" w:rsidP="003725C9">
            <w:pPr>
              <w:rPr>
                <w:bCs/>
                <w:sz w:val="13"/>
                <w:szCs w:val="13"/>
                <w:lang w:eastAsia="en-GB"/>
              </w:rPr>
            </w:pPr>
            <w:r w:rsidRPr="00557707">
              <w:rPr>
                <w:bCs/>
                <w:sz w:val="13"/>
                <w:szCs w:val="13"/>
                <w:lang w:eastAsia="en-GB"/>
              </w:rPr>
              <w:t>2007-11 “Part L1B”</w:t>
            </w:r>
          </w:p>
        </w:tc>
        <w:tc>
          <w:tcPr>
            <w:tcW w:w="1276" w:type="dxa"/>
            <w:vAlign w:val="center"/>
            <w:hideMark/>
          </w:tcPr>
          <w:p w14:paraId="52DB907E" w14:textId="11517CB8" w:rsidR="003725C9" w:rsidRPr="00557707" w:rsidRDefault="003725C9" w:rsidP="003725C9">
            <w:pPr>
              <w:spacing w:after="0"/>
              <w:rPr>
                <w:bCs/>
                <w:sz w:val="13"/>
                <w:szCs w:val="13"/>
                <w:lang w:eastAsia="en-GB"/>
              </w:rPr>
            </w:pPr>
            <w:r w:rsidRPr="00557707">
              <w:rPr>
                <w:bCs/>
                <w:i/>
                <w:iCs/>
                <w:sz w:val="13"/>
                <w:szCs w:val="13"/>
                <w:lang w:eastAsia="en-GB"/>
              </w:rPr>
              <w:t>Full</w:t>
            </w:r>
            <w:r w:rsidR="0063331B">
              <w:rPr>
                <w:bCs/>
                <w:i/>
                <w:iCs/>
                <w:sz w:val="13"/>
                <w:szCs w:val="13"/>
                <w:lang w:eastAsia="en-GB"/>
              </w:rPr>
              <w:t xml:space="preserve"> and Work</w:t>
            </w:r>
            <w:r w:rsidRPr="00557707">
              <w:rPr>
                <w:bCs/>
                <w:i/>
                <w:iCs/>
                <w:sz w:val="13"/>
                <w:szCs w:val="13"/>
                <w:lang w:eastAsia="en-GB"/>
              </w:rPr>
              <w:t xml:space="preserve"> Occupancy</w:t>
            </w:r>
          </w:p>
        </w:tc>
        <w:tc>
          <w:tcPr>
            <w:tcW w:w="992" w:type="dxa"/>
            <w:vAlign w:val="center"/>
            <w:hideMark/>
          </w:tcPr>
          <w:p w14:paraId="4C431607" w14:textId="77777777" w:rsidR="003725C9" w:rsidRPr="00557707" w:rsidRDefault="003725C9" w:rsidP="003725C9">
            <w:pPr>
              <w:spacing w:after="0"/>
              <w:rPr>
                <w:b/>
                <w:sz w:val="13"/>
                <w:szCs w:val="13"/>
                <w:lang w:eastAsia="en-GB"/>
              </w:rPr>
            </w:pPr>
            <w:r w:rsidRPr="00557707">
              <w:rPr>
                <w:sz w:val="13"/>
                <w:szCs w:val="13"/>
                <w:lang w:eastAsia="en-GB"/>
              </w:rPr>
              <w:t>Living Room</w:t>
            </w:r>
          </w:p>
        </w:tc>
        <w:tc>
          <w:tcPr>
            <w:tcW w:w="959" w:type="dxa"/>
            <w:vAlign w:val="center"/>
          </w:tcPr>
          <w:p w14:paraId="44B0E5BB" w14:textId="77777777" w:rsidR="003725C9" w:rsidRPr="00557707" w:rsidRDefault="003725C9" w:rsidP="003725C9">
            <w:pPr>
              <w:spacing w:after="0"/>
              <w:rPr>
                <w:b/>
                <w:sz w:val="13"/>
                <w:szCs w:val="13"/>
                <w:lang w:eastAsia="en-GB"/>
              </w:rPr>
            </w:pPr>
            <w:r w:rsidRPr="00557707">
              <w:rPr>
                <w:sz w:val="13"/>
                <w:szCs w:val="13"/>
                <w:lang w:eastAsia="en-GB"/>
              </w:rPr>
              <w:t>N-S</w:t>
            </w:r>
          </w:p>
        </w:tc>
        <w:tc>
          <w:tcPr>
            <w:tcW w:w="884" w:type="dxa"/>
            <w:vAlign w:val="center"/>
          </w:tcPr>
          <w:p w14:paraId="516A12F2" w14:textId="6D812C77" w:rsidR="003725C9" w:rsidRPr="00557707" w:rsidRDefault="003725C9" w:rsidP="003725C9">
            <w:pPr>
              <w:spacing w:after="0"/>
              <w:rPr>
                <w:b/>
                <w:sz w:val="13"/>
                <w:szCs w:val="13"/>
                <w:lang w:eastAsia="en-GB"/>
              </w:rPr>
            </w:pPr>
            <w:r w:rsidRPr="00557707">
              <w:rPr>
                <w:sz w:val="13"/>
                <w:szCs w:val="13"/>
                <w:lang w:eastAsia="en-GB"/>
              </w:rPr>
              <w:t>Urban</w:t>
            </w:r>
            <w:r w:rsidR="0063331B">
              <w:rPr>
                <w:sz w:val="13"/>
                <w:szCs w:val="13"/>
                <w:lang w:eastAsia="en-GB"/>
              </w:rPr>
              <w:t xml:space="preserve"> and Rural</w:t>
            </w:r>
          </w:p>
        </w:tc>
        <w:tc>
          <w:tcPr>
            <w:tcW w:w="709" w:type="dxa"/>
            <w:vMerge/>
            <w:vAlign w:val="center"/>
            <w:hideMark/>
          </w:tcPr>
          <w:p w14:paraId="6D65A9D9" w14:textId="77777777" w:rsidR="003725C9" w:rsidRPr="00557707" w:rsidRDefault="003725C9" w:rsidP="003725C9">
            <w:pPr>
              <w:spacing w:after="0"/>
              <w:rPr>
                <w:b/>
                <w:sz w:val="13"/>
                <w:szCs w:val="13"/>
                <w:lang w:eastAsia="en-GB"/>
              </w:rPr>
            </w:pPr>
          </w:p>
        </w:tc>
        <w:tc>
          <w:tcPr>
            <w:tcW w:w="567" w:type="dxa"/>
            <w:vAlign w:val="center"/>
          </w:tcPr>
          <w:p w14:paraId="7031E529" w14:textId="77777777" w:rsidR="003725C9" w:rsidRPr="00557707" w:rsidRDefault="003725C9" w:rsidP="003725C9">
            <w:pPr>
              <w:spacing w:after="0"/>
              <w:jc w:val="right"/>
              <w:rPr>
                <w:b/>
                <w:sz w:val="13"/>
                <w:szCs w:val="13"/>
                <w:lang w:eastAsia="en-GB"/>
              </w:rPr>
            </w:pPr>
            <w:r w:rsidRPr="00557707">
              <w:rPr>
                <w:sz w:val="13"/>
                <w:szCs w:val="13"/>
                <w:lang w:eastAsia="en-GB"/>
              </w:rPr>
              <w:t>2020</w:t>
            </w:r>
          </w:p>
        </w:tc>
        <w:tc>
          <w:tcPr>
            <w:tcW w:w="850" w:type="dxa"/>
            <w:vAlign w:val="center"/>
          </w:tcPr>
          <w:p w14:paraId="4531557F" w14:textId="47D557A2" w:rsidR="003725C9" w:rsidRPr="00557707" w:rsidRDefault="003725C9" w:rsidP="003725C9">
            <w:pPr>
              <w:spacing w:after="0"/>
              <w:rPr>
                <w:b/>
                <w:sz w:val="13"/>
                <w:szCs w:val="13"/>
                <w:lang w:eastAsia="en-GB"/>
              </w:rPr>
            </w:pPr>
            <w:r w:rsidRPr="00557707">
              <w:rPr>
                <w:sz w:val="13"/>
                <w:szCs w:val="13"/>
                <w:lang w:eastAsia="en-GB"/>
              </w:rPr>
              <w:t>High</w:t>
            </w:r>
            <w:r w:rsidRPr="00557707">
              <w:rPr>
                <w:sz w:val="13"/>
                <w:szCs w:val="13"/>
                <w:lang w:eastAsia="en-GB"/>
              </w:rPr>
              <w:br/>
            </w:r>
            <w:proofErr w:type="gramStart"/>
            <w:r w:rsidR="0063331B">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tcBorders>
              <w:bottom w:val="single" w:sz="4" w:space="0" w:color="auto"/>
            </w:tcBorders>
          </w:tcPr>
          <w:p w14:paraId="10A9CFDE" w14:textId="77777777" w:rsidR="003725C9" w:rsidRPr="00557707" w:rsidRDefault="003725C9" w:rsidP="003725C9">
            <w:pPr>
              <w:spacing w:after="0"/>
              <w:rPr>
                <w:b/>
                <w:sz w:val="13"/>
                <w:szCs w:val="13"/>
                <w:lang w:eastAsia="en-GB"/>
              </w:rPr>
            </w:pPr>
          </w:p>
        </w:tc>
        <w:tc>
          <w:tcPr>
            <w:tcW w:w="709" w:type="dxa"/>
          </w:tcPr>
          <w:p w14:paraId="5D982C3F" w14:textId="77777777" w:rsidR="003725C9" w:rsidRPr="0063331B" w:rsidRDefault="003725C9" w:rsidP="003725C9">
            <w:pPr>
              <w:spacing w:after="0"/>
              <w:rPr>
                <w:bCs/>
                <w:sz w:val="13"/>
                <w:szCs w:val="13"/>
                <w:lang w:eastAsia="en-GB"/>
              </w:rPr>
            </w:pPr>
          </w:p>
        </w:tc>
      </w:tr>
      <w:tr w:rsidR="0063331B" w:rsidRPr="00557707" w14:paraId="5DF6EB19" w14:textId="77777777" w:rsidTr="00DD40E9">
        <w:trPr>
          <w:trHeight w:val="270"/>
          <w:jc w:val="center"/>
        </w:trPr>
        <w:tc>
          <w:tcPr>
            <w:tcW w:w="4957" w:type="dxa"/>
            <w:gridSpan w:val="4"/>
            <w:vMerge w:val="restart"/>
            <w:vAlign w:val="center"/>
            <w:hideMark/>
          </w:tcPr>
          <w:p w14:paraId="4537EF88" w14:textId="777949A0" w:rsidR="0063331B" w:rsidRPr="00557707" w:rsidRDefault="0063331B" w:rsidP="003725C9">
            <w:pPr>
              <w:spacing w:after="0"/>
              <w:rPr>
                <w:b/>
                <w:sz w:val="13"/>
                <w:szCs w:val="13"/>
                <w:lang w:eastAsia="en-GB"/>
              </w:rPr>
            </w:pPr>
          </w:p>
        </w:tc>
        <w:tc>
          <w:tcPr>
            <w:tcW w:w="884" w:type="dxa"/>
            <w:vAlign w:val="center"/>
          </w:tcPr>
          <w:p w14:paraId="48AFC644" w14:textId="1AE35CD3" w:rsidR="0063331B" w:rsidRPr="0063331B" w:rsidRDefault="0063331B" w:rsidP="003725C9">
            <w:pPr>
              <w:spacing w:after="0"/>
              <w:rPr>
                <w:bCs/>
                <w:sz w:val="13"/>
                <w:szCs w:val="13"/>
                <w:lang w:eastAsia="en-GB"/>
              </w:rPr>
            </w:pPr>
            <w:r w:rsidRPr="0063331B">
              <w:rPr>
                <w:bCs/>
                <w:sz w:val="13"/>
                <w:szCs w:val="13"/>
                <w:lang w:eastAsia="en-GB"/>
              </w:rPr>
              <w:t>Urban only</w:t>
            </w:r>
          </w:p>
        </w:tc>
        <w:tc>
          <w:tcPr>
            <w:tcW w:w="709" w:type="dxa"/>
            <w:vMerge w:val="restart"/>
            <w:vAlign w:val="center"/>
            <w:hideMark/>
          </w:tcPr>
          <w:p w14:paraId="1A56026F" w14:textId="77777777" w:rsidR="0063331B" w:rsidRPr="00557707" w:rsidRDefault="0063331B" w:rsidP="003725C9">
            <w:pPr>
              <w:spacing w:after="0"/>
              <w:rPr>
                <w:b/>
                <w:sz w:val="13"/>
                <w:szCs w:val="13"/>
                <w:lang w:eastAsia="en-GB"/>
              </w:rPr>
            </w:pPr>
            <w:r w:rsidRPr="00557707">
              <w:rPr>
                <w:sz w:val="13"/>
                <w:szCs w:val="13"/>
                <w:lang w:eastAsia="en-GB"/>
              </w:rPr>
              <w:t>TRY</w:t>
            </w:r>
          </w:p>
        </w:tc>
        <w:tc>
          <w:tcPr>
            <w:tcW w:w="567" w:type="dxa"/>
            <w:vAlign w:val="center"/>
            <w:hideMark/>
          </w:tcPr>
          <w:p w14:paraId="70A82D18" w14:textId="77777777" w:rsidR="0063331B" w:rsidRPr="00557707" w:rsidRDefault="0063331B" w:rsidP="003725C9">
            <w:pPr>
              <w:spacing w:after="0"/>
              <w:jc w:val="right"/>
              <w:rPr>
                <w:b/>
                <w:sz w:val="13"/>
                <w:szCs w:val="13"/>
                <w:lang w:eastAsia="en-GB"/>
              </w:rPr>
            </w:pPr>
            <w:r w:rsidRPr="00557707">
              <w:rPr>
                <w:sz w:val="13"/>
                <w:szCs w:val="13"/>
                <w:lang w:eastAsia="en-GB"/>
              </w:rPr>
              <w:t>2080</w:t>
            </w:r>
          </w:p>
        </w:tc>
        <w:tc>
          <w:tcPr>
            <w:tcW w:w="850" w:type="dxa"/>
            <w:vAlign w:val="center"/>
            <w:hideMark/>
          </w:tcPr>
          <w:p w14:paraId="7ED6EA93" w14:textId="4DD227EF" w:rsidR="0063331B" w:rsidRPr="00557707" w:rsidRDefault="0063331B" w:rsidP="003725C9">
            <w:pPr>
              <w:spacing w:after="0"/>
              <w:rPr>
                <w:b/>
                <w:sz w:val="13"/>
                <w:szCs w:val="13"/>
                <w:lang w:eastAsia="en-GB"/>
              </w:rPr>
            </w:pPr>
            <w:r w:rsidRPr="00557707">
              <w:rPr>
                <w:sz w:val="13"/>
                <w:szCs w:val="13"/>
                <w:lang w:eastAsia="en-GB"/>
              </w:rPr>
              <w:t>High</w:t>
            </w:r>
            <w:r w:rsidRPr="00557707">
              <w:rPr>
                <w:sz w:val="13"/>
                <w:szCs w:val="13"/>
                <w:lang w:eastAsia="en-GB"/>
              </w:rPr>
              <w:br/>
            </w:r>
            <w:proofErr w:type="gramStart"/>
            <w:r>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shd w:val="clear" w:color="auto" w:fill="D9F2D0" w:themeFill="accent6" w:themeFillTint="33"/>
          </w:tcPr>
          <w:p w14:paraId="15F20928" w14:textId="2B8E434B" w:rsidR="0063331B" w:rsidRPr="00557707" w:rsidRDefault="0063331B" w:rsidP="003725C9">
            <w:pPr>
              <w:spacing w:after="0"/>
              <w:rPr>
                <w:b/>
                <w:sz w:val="13"/>
                <w:szCs w:val="13"/>
                <w:lang w:eastAsia="en-GB"/>
              </w:rPr>
            </w:pPr>
            <w:r>
              <w:rPr>
                <w:sz w:val="13"/>
                <w:szCs w:val="13"/>
                <w:lang w:eastAsia="en-GB"/>
              </w:rPr>
              <w:t>Medium</w:t>
            </w:r>
            <w:r w:rsidRPr="00557707">
              <w:rPr>
                <w:sz w:val="13"/>
                <w:szCs w:val="13"/>
                <w:lang w:eastAsia="en-GB"/>
              </w:rPr>
              <w:br/>
            </w:r>
            <w:proofErr w:type="gramStart"/>
            <w:r>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tcPr>
          <w:p w14:paraId="015611D6" w14:textId="29C21124" w:rsidR="0063331B" w:rsidRPr="0063331B" w:rsidRDefault="0063331B" w:rsidP="003725C9">
            <w:pPr>
              <w:spacing w:after="0"/>
              <w:rPr>
                <w:bCs/>
                <w:sz w:val="13"/>
                <w:szCs w:val="13"/>
                <w:lang w:eastAsia="en-GB"/>
              </w:rPr>
            </w:pPr>
            <w:r w:rsidRPr="0063331B">
              <w:rPr>
                <w:bCs/>
                <w:sz w:val="13"/>
                <w:szCs w:val="13"/>
                <w:lang w:eastAsia="en-GB"/>
              </w:rPr>
              <w:t>Low</w:t>
            </w:r>
            <w:r w:rsidRPr="0063331B">
              <w:rPr>
                <w:bCs/>
                <w:sz w:val="13"/>
                <w:szCs w:val="13"/>
                <w:lang w:eastAsia="en-GB"/>
              </w:rPr>
              <w:br/>
            </w:r>
            <w:proofErr w:type="gramStart"/>
            <w:r w:rsidRPr="0063331B">
              <w:rPr>
                <w:bCs/>
                <w:sz w:val="13"/>
                <w:szCs w:val="13"/>
                <w:lang w:eastAsia="en-GB"/>
              </w:rPr>
              <w:t>50</w:t>
            </w:r>
            <w:proofErr w:type="gramEnd"/>
            <w:r w:rsidRPr="0063331B">
              <w:rPr>
                <w:bCs/>
                <w:sz w:val="13"/>
                <w:szCs w:val="13"/>
                <w:lang w:eastAsia="en-GB"/>
              </w:rPr>
              <w:t>%</w:t>
            </w:r>
          </w:p>
        </w:tc>
      </w:tr>
      <w:tr w:rsidR="0063331B" w:rsidRPr="00557707" w14:paraId="423E24FE" w14:textId="77777777" w:rsidTr="00DD40E9">
        <w:trPr>
          <w:trHeight w:val="270"/>
          <w:jc w:val="center"/>
        </w:trPr>
        <w:tc>
          <w:tcPr>
            <w:tcW w:w="4957" w:type="dxa"/>
            <w:gridSpan w:val="4"/>
            <w:vMerge/>
            <w:vAlign w:val="center"/>
            <w:hideMark/>
          </w:tcPr>
          <w:p w14:paraId="374DF836" w14:textId="77777777" w:rsidR="0063331B" w:rsidRPr="00557707" w:rsidRDefault="0063331B" w:rsidP="003725C9">
            <w:pPr>
              <w:spacing w:after="0"/>
              <w:rPr>
                <w:b/>
                <w:sz w:val="13"/>
                <w:szCs w:val="13"/>
                <w:lang w:eastAsia="en-GB"/>
              </w:rPr>
            </w:pPr>
          </w:p>
        </w:tc>
        <w:tc>
          <w:tcPr>
            <w:tcW w:w="884" w:type="dxa"/>
            <w:vAlign w:val="center"/>
          </w:tcPr>
          <w:p w14:paraId="64A60C4D" w14:textId="65949543" w:rsidR="0063331B" w:rsidRPr="00557707" w:rsidRDefault="0063331B" w:rsidP="003725C9">
            <w:pPr>
              <w:spacing w:after="0"/>
              <w:rPr>
                <w:b/>
                <w:sz w:val="13"/>
                <w:szCs w:val="13"/>
                <w:lang w:eastAsia="en-GB"/>
              </w:rPr>
            </w:pPr>
            <w:r w:rsidRPr="0063331B">
              <w:rPr>
                <w:bCs/>
                <w:sz w:val="13"/>
                <w:szCs w:val="13"/>
                <w:lang w:eastAsia="en-GB"/>
              </w:rPr>
              <w:t>Urban only</w:t>
            </w:r>
          </w:p>
        </w:tc>
        <w:tc>
          <w:tcPr>
            <w:tcW w:w="709" w:type="dxa"/>
            <w:vMerge/>
            <w:vAlign w:val="center"/>
            <w:hideMark/>
          </w:tcPr>
          <w:p w14:paraId="5132D2B1" w14:textId="77777777" w:rsidR="0063331B" w:rsidRPr="00557707" w:rsidRDefault="0063331B" w:rsidP="003725C9">
            <w:pPr>
              <w:spacing w:after="0"/>
              <w:rPr>
                <w:b/>
                <w:sz w:val="13"/>
                <w:szCs w:val="13"/>
                <w:lang w:eastAsia="en-GB"/>
              </w:rPr>
            </w:pPr>
          </w:p>
        </w:tc>
        <w:tc>
          <w:tcPr>
            <w:tcW w:w="567" w:type="dxa"/>
            <w:vAlign w:val="center"/>
            <w:hideMark/>
          </w:tcPr>
          <w:p w14:paraId="25C9BFA5" w14:textId="77777777" w:rsidR="0063331B" w:rsidRPr="00557707" w:rsidRDefault="0063331B" w:rsidP="003725C9">
            <w:pPr>
              <w:spacing w:after="0"/>
              <w:jc w:val="right"/>
              <w:rPr>
                <w:b/>
                <w:sz w:val="13"/>
                <w:szCs w:val="13"/>
                <w:lang w:eastAsia="en-GB"/>
              </w:rPr>
            </w:pPr>
            <w:r w:rsidRPr="00557707">
              <w:rPr>
                <w:sz w:val="13"/>
                <w:szCs w:val="13"/>
                <w:lang w:eastAsia="en-GB"/>
              </w:rPr>
              <w:t>2050</w:t>
            </w:r>
          </w:p>
        </w:tc>
        <w:tc>
          <w:tcPr>
            <w:tcW w:w="850" w:type="dxa"/>
            <w:vAlign w:val="center"/>
            <w:hideMark/>
          </w:tcPr>
          <w:p w14:paraId="47C9F3A2" w14:textId="100C5EB9" w:rsidR="0063331B" w:rsidRPr="00557707" w:rsidRDefault="0063331B" w:rsidP="003725C9">
            <w:pPr>
              <w:spacing w:after="0"/>
              <w:rPr>
                <w:b/>
                <w:sz w:val="13"/>
                <w:szCs w:val="13"/>
                <w:lang w:eastAsia="en-GB"/>
              </w:rPr>
            </w:pPr>
            <w:r w:rsidRPr="00557707">
              <w:rPr>
                <w:sz w:val="13"/>
                <w:szCs w:val="13"/>
                <w:lang w:eastAsia="en-GB"/>
              </w:rPr>
              <w:t>High</w:t>
            </w:r>
            <w:r w:rsidRPr="00557707">
              <w:rPr>
                <w:sz w:val="13"/>
                <w:szCs w:val="13"/>
                <w:lang w:eastAsia="en-GB"/>
              </w:rPr>
              <w:br/>
            </w:r>
            <w:proofErr w:type="gramStart"/>
            <w:r>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shd w:val="clear" w:color="auto" w:fill="D9F2D0" w:themeFill="accent6" w:themeFillTint="33"/>
          </w:tcPr>
          <w:p w14:paraId="29946DC3" w14:textId="3A8CD462" w:rsidR="0063331B" w:rsidRPr="00557707" w:rsidRDefault="0063331B" w:rsidP="003725C9">
            <w:pPr>
              <w:spacing w:after="0"/>
              <w:rPr>
                <w:b/>
                <w:sz w:val="13"/>
                <w:szCs w:val="13"/>
                <w:lang w:eastAsia="en-GB"/>
              </w:rPr>
            </w:pPr>
            <w:r w:rsidRPr="00557707">
              <w:rPr>
                <w:sz w:val="13"/>
                <w:szCs w:val="13"/>
                <w:lang w:eastAsia="en-GB"/>
              </w:rPr>
              <w:t>Medium</w:t>
            </w:r>
            <w:r w:rsidRPr="00557707">
              <w:rPr>
                <w:sz w:val="13"/>
                <w:szCs w:val="13"/>
                <w:lang w:eastAsia="en-GB"/>
              </w:rPr>
              <w:br/>
            </w:r>
            <w:proofErr w:type="gramStart"/>
            <w:r>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tcPr>
          <w:p w14:paraId="3E43987F" w14:textId="77777777" w:rsidR="0063331B" w:rsidRPr="00557707" w:rsidRDefault="0063331B" w:rsidP="003725C9">
            <w:pPr>
              <w:spacing w:after="0"/>
              <w:rPr>
                <w:b/>
                <w:sz w:val="13"/>
                <w:szCs w:val="13"/>
                <w:lang w:eastAsia="en-GB"/>
              </w:rPr>
            </w:pPr>
          </w:p>
        </w:tc>
      </w:tr>
      <w:tr w:rsidR="0063331B" w:rsidRPr="00557707" w14:paraId="140CC09D" w14:textId="77777777" w:rsidTr="0063331B">
        <w:trPr>
          <w:trHeight w:val="270"/>
          <w:jc w:val="center"/>
        </w:trPr>
        <w:tc>
          <w:tcPr>
            <w:tcW w:w="4957" w:type="dxa"/>
            <w:gridSpan w:val="4"/>
            <w:vMerge/>
            <w:vAlign w:val="center"/>
            <w:hideMark/>
          </w:tcPr>
          <w:p w14:paraId="0FCC786F" w14:textId="77777777" w:rsidR="0063331B" w:rsidRPr="00557707" w:rsidRDefault="0063331B" w:rsidP="003725C9">
            <w:pPr>
              <w:spacing w:after="0"/>
              <w:rPr>
                <w:b/>
                <w:sz w:val="13"/>
                <w:szCs w:val="13"/>
                <w:lang w:eastAsia="en-GB"/>
              </w:rPr>
            </w:pPr>
          </w:p>
        </w:tc>
        <w:tc>
          <w:tcPr>
            <w:tcW w:w="884" w:type="dxa"/>
            <w:vAlign w:val="center"/>
          </w:tcPr>
          <w:p w14:paraId="651DEA7B" w14:textId="0F307374" w:rsidR="0063331B" w:rsidRPr="00557707" w:rsidRDefault="0063331B" w:rsidP="003725C9">
            <w:pPr>
              <w:spacing w:after="0"/>
              <w:rPr>
                <w:b/>
                <w:sz w:val="13"/>
                <w:szCs w:val="13"/>
                <w:lang w:eastAsia="en-GB"/>
              </w:rPr>
            </w:pPr>
            <w:r w:rsidRPr="0063331B">
              <w:rPr>
                <w:bCs/>
                <w:sz w:val="13"/>
                <w:szCs w:val="13"/>
                <w:lang w:eastAsia="en-GB"/>
              </w:rPr>
              <w:t>Urban only</w:t>
            </w:r>
          </w:p>
        </w:tc>
        <w:tc>
          <w:tcPr>
            <w:tcW w:w="709" w:type="dxa"/>
            <w:vMerge/>
            <w:vAlign w:val="center"/>
            <w:hideMark/>
          </w:tcPr>
          <w:p w14:paraId="47B95217" w14:textId="77777777" w:rsidR="0063331B" w:rsidRPr="00557707" w:rsidRDefault="0063331B" w:rsidP="003725C9">
            <w:pPr>
              <w:spacing w:after="0"/>
              <w:rPr>
                <w:b/>
                <w:sz w:val="13"/>
                <w:szCs w:val="13"/>
                <w:lang w:eastAsia="en-GB"/>
              </w:rPr>
            </w:pPr>
          </w:p>
        </w:tc>
        <w:tc>
          <w:tcPr>
            <w:tcW w:w="567" w:type="dxa"/>
            <w:vAlign w:val="center"/>
            <w:hideMark/>
          </w:tcPr>
          <w:p w14:paraId="2B8F1B4B" w14:textId="77777777" w:rsidR="0063331B" w:rsidRPr="00557707" w:rsidRDefault="0063331B" w:rsidP="003725C9">
            <w:pPr>
              <w:spacing w:after="0"/>
              <w:jc w:val="right"/>
              <w:rPr>
                <w:b/>
                <w:sz w:val="13"/>
                <w:szCs w:val="13"/>
                <w:lang w:eastAsia="en-GB"/>
              </w:rPr>
            </w:pPr>
            <w:r w:rsidRPr="00557707">
              <w:rPr>
                <w:sz w:val="13"/>
                <w:szCs w:val="13"/>
                <w:lang w:eastAsia="en-GB"/>
              </w:rPr>
              <w:t>2020</w:t>
            </w:r>
          </w:p>
        </w:tc>
        <w:tc>
          <w:tcPr>
            <w:tcW w:w="850" w:type="dxa"/>
            <w:vAlign w:val="center"/>
            <w:hideMark/>
          </w:tcPr>
          <w:p w14:paraId="2C16C50B" w14:textId="596F6D6A" w:rsidR="0063331B" w:rsidRPr="00557707" w:rsidRDefault="0063331B" w:rsidP="003725C9">
            <w:pPr>
              <w:spacing w:after="0"/>
              <w:rPr>
                <w:b/>
                <w:sz w:val="13"/>
                <w:szCs w:val="13"/>
                <w:lang w:eastAsia="en-GB"/>
              </w:rPr>
            </w:pPr>
            <w:r w:rsidRPr="00557707">
              <w:rPr>
                <w:sz w:val="13"/>
                <w:szCs w:val="13"/>
                <w:lang w:eastAsia="en-GB"/>
              </w:rPr>
              <w:t>High</w:t>
            </w:r>
            <w:r w:rsidRPr="00557707">
              <w:rPr>
                <w:sz w:val="13"/>
                <w:szCs w:val="13"/>
                <w:lang w:eastAsia="en-GB"/>
              </w:rPr>
              <w:br/>
            </w:r>
            <w:proofErr w:type="gramStart"/>
            <w:r>
              <w:rPr>
                <w:sz w:val="13"/>
                <w:szCs w:val="13"/>
                <w:lang w:eastAsia="en-GB"/>
              </w:rPr>
              <w:t>5</w:t>
            </w:r>
            <w:r w:rsidRPr="00557707">
              <w:rPr>
                <w:sz w:val="13"/>
                <w:szCs w:val="13"/>
                <w:lang w:eastAsia="en-GB"/>
              </w:rPr>
              <w:t>0</w:t>
            </w:r>
            <w:proofErr w:type="gramEnd"/>
            <w:r w:rsidRPr="00557707">
              <w:rPr>
                <w:sz w:val="13"/>
                <w:szCs w:val="13"/>
                <w:lang w:eastAsia="en-GB"/>
              </w:rPr>
              <w:t>%</w:t>
            </w:r>
          </w:p>
        </w:tc>
        <w:tc>
          <w:tcPr>
            <w:tcW w:w="709" w:type="dxa"/>
          </w:tcPr>
          <w:p w14:paraId="009204B3" w14:textId="47BC93CF" w:rsidR="0063331B" w:rsidRPr="00557707" w:rsidRDefault="0063331B" w:rsidP="003725C9">
            <w:pPr>
              <w:spacing w:after="0"/>
              <w:rPr>
                <w:b/>
                <w:sz w:val="13"/>
                <w:szCs w:val="13"/>
                <w:lang w:eastAsia="en-GB"/>
              </w:rPr>
            </w:pPr>
          </w:p>
        </w:tc>
        <w:tc>
          <w:tcPr>
            <w:tcW w:w="709" w:type="dxa"/>
          </w:tcPr>
          <w:p w14:paraId="7CCB085D" w14:textId="77777777" w:rsidR="0063331B" w:rsidRPr="00557707" w:rsidRDefault="0063331B" w:rsidP="003725C9">
            <w:pPr>
              <w:spacing w:after="0"/>
              <w:rPr>
                <w:b/>
                <w:sz w:val="13"/>
                <w:szCs w:val="13"/>
                <w:lang w:eastAsia="en-GB"/>
              </w:rPr>
            </w:pPr>
          </w:p>
        </w:tc>
      </w:tr>
    </w:tbl>
    <w:p w14:paraId="1274F996" w14:textId="77777777" w:rsidR="003725C9" w:rsidRPr="00557707" w:rsidRDefault="003725C9" w:rsidP="003725C9">
      <w:pPr>
        <w:pStyle w:val="PlainText"/>
        <w:ind w:firstLine="284"/>
        <w:jc w:val="left"/>
        <w:rPr>
          <w:rFonts w:ascii="Times New Roman" w:hAnsi="Times New Roman"/>
          <w:b w:val="0"/>
          <w:sz w:val="20"/>
        </w:rPr>
      </w:pPr>
    </w:p>
    <w:p w14:paraId="7254A4ED" w14:textId="503324AF" w:rsidR="003725C9" w:rsidRPr="00557707" w:rsidRDefault="003725C9" w:rsidP="003725C9">
      <w:pPr>
        <w:pStyle w:val="Caption"/>
        <w:jc w:val="left"/>
        <w:rPr>
          <w:rFonts w:ascii="Times New Roman" w:hAnsi="Times New Roman"/>
          <w:b w:val="0"/>
          <w:bCs w:val="0"/>
          <w:i/>
          <w:iCs/>
          <w:sz w:val="18"/>
          <w:szCs w:val="18"/>
        </w:rPr>
      </w:pPr>
      <w:r w:rsidRPr="00557707">
        <w:rPr>
          <w:rFonts w:ascii="Times New Roman" w:hAnsi="Times New Roman"/>
          <w:b w:val="0"/>
          <w:bCs w:val="0"/>
          <w:i/>
          <w:iCs/>
          <w:sz w:val="18"/>
          <w:szCs w:val="18"/>
        </w:rPr>
        <w:t xml:space="preserve">Table </w:t>
      </w:r>
      <w:r w:rsidR="00E27DFA">
        <w:rPr>
          <w:rFonts w:ascii="Times New Roman" w:hAnsi="Times New Roman"/>
          <w:b w:val="0"/>
          <w:bCs w:val="0"/>
          <w:i/>
          <w:iCs/>
          <w:sz w:val="18"/>
          <w:szCs w:val="18"/>
        </w:rPr>
        <w:t>4</w:t>
      </w:r>
      <w:r w:rsidRPr="00557707">
        <w:rPr>
          <w:rFonts w:ascii="Times New Roman" w:hAnsi="Times New Roman"/>
          <w:b w:val="0"/>
          <w:bCs w:val="0"/>
          <w:i/>
          <w:iCs/>
          <w:sz w:val="18"/>
          <w:szCs w:val="18"/>
        </w:rPr>
        <w:t xml:space="preserve">: </w:t>
      </w:r>
      <w:r w:rsidR="00E27DFA">
        <w:rPr>
          <w:rFonts w:ascii="Times New Roman" w:hAnsi="Times New Roman"/>
          <w:b w:val="0"/>
          <w:bCs w:val="0"/>
          <w:i/>
          <w:iCs/>
          <w:sz w:val="18"/>
          <w:szCs w:val="18"/>
        </w:rPr>
        <w:t xml:space="preserve">Dynamic </w:t>
      </w:r>
      <w:r w:rsidRPr="00557707">
        <w:rPr>
          <w:rFonts w:ascii="Times New Roman" w:hAnsi="Times New Roman"/>
          <w:b w:val="0"/>
          <w:bCs w:val="0"/>
          <w:i/>
          <w:iCs/>
          <w:sz w:val="18"/>
          <w:szCs w:val="18"/>
        </w:rPr>
        <w:t xml:space="preserve">Simulation </w:t>
      </w:r>
      <w:r w:rsidR="00E27DFA">
        <w:rPr>
          <w:rFonts w:ascii="Times New Roman" w:hAnsi="Times New Roman"/>
          <w:b w:val="0"/>
          <w:bCs w:val="0"/>
          <w:i/>
          <w:iCs/>
          <w:sz w:val="18"/>
          <w:szCs w:val="18"/>
        </w:rPr>
        <w:t>M</w:t>
      </w:r>
      <w:r w:rsidRPr="00557707">
        <w:rPr>
          <w:rFonts w:ascii="Times New Roman" w:hAnsi="Times New Roman"/>
          <w:b w:val="0"/>
          <w:bCs w:val="0"/>
          <w:i/>
          <w:iCs/>
          <w:sz w:val="18"/>
          <w:szCs w:val="18"/>
        </w:rPr>
        <w:t>odels</w:t>
      </w:r>
    </w:p>
    <w:p w14:paraId="11F86072" w14:textId="77777777" w:rsidR="007760B1" w:rsidRDefault="007760B1" w:rsidP="003725C9">
      <w:pPr>
        <w:pStyle w:val="PlainText"/>
        <w:ind w:firstLine="284"/>
        <w:jc w:val="left"/>
        <w:rPr>
          <w:rFonts w:ascii="Times New Roman" w:hAnsi="Times New Roman"/>
          <w:b w:val="0"/>
          <w:sz w:val="20"/>
        </w:rPr>
      </w:pPr>
    </w:p>
    <w:p w14:paraId="13B532DF" w14:textId="77777777" w:rsidR="00C00E98" w:rsidRDefault="00C00E98" w:rsidP="003725C9">
      <w:pPr>
        <w:pStyle w:val="PlainText"/>
        <w:ind w:firstLine="284"/>
        <w:jc w:val="left"/>
        <w:rPr>
          <w:rFonts w:ascii="Times New Roman" w:hAnsi="Times New Roman"/>
          <w:b w:val="0"/>
          <w:sz w:val="20"/>
        </w:rPr>
        <w:sectPr w:rsidR="00C00E98" w:rsidSect="00FE7D79">
          <w:type w:val="continuous"/>
          <w:pgSz w:w="11906" w:h="16838" w:code="9"/>
          <w:pgMar w:top="1707" w:right="1276" w:bottom="1276" w:left="1276" w:header="720" w:footer="567" w:gutter="0"/>
          <w:cols w:space="708"/>
          <w:docGrid w:linePitch="360"/>
        </w:sectPr>
      </w:pPr>
    </w:p>
    <w:p w14:paraId="0CF05F30" w14:textId="77777777" w:rsidR="007760B1" w:rsidRDefault="00C00E98" w:rsidP="00C00E98">
      <w:pPr>
        <w:pStyle w:val="PlainText"/>
        <w:ind w:firstLine="284"/>
        <w:jc w:val="both"/>
        <w:rPr>
          <w:rFonts w:ascii="Times New Roman" w:hAnsi="Times New Roman"/>
          <w:b w:val="0"/>
          <w:sz w:val="20"/>
        </w:rPr>
      </w:pPr>
      <w:r>
        <w:rPr>
          <w:rFonts w:ascii="Times New Roman" w:hAnsi="Times New Roman"/>
          <w:b w:val="0"/>
          <w:sz w:val="20"/>
        </w:rPr>
        <w:t>A brief summary of the process used to produce the data follows:</w:t>
      </w:r>
      <w:r w:rsidR="007760B1">
        <w:rPr>
          <w:rFonts w:ascii="Times New Roman" w:hAnsi="Times New Roman"/>
          <w:b w:val="0"/>
          <w:sz w:val="20"/>
        </w:rPr>
        <w:t xml:space="preserve"> </w:t>
      </w:r>
    </w:p>
    <w:p w14:paraId="672D6776" w14:textId="77777777" w:rsidR="007760B1" w:rsidRDefault="00C00E98" w:rsidP="00C00E98">
      <w:pPr>
        <w:pStyle w:val="PlainText"/>
        <w:ind w:firstLine="284"/>
        <w:jc w:val="both"/>
        <w:rPr>
          <w:rFonts w:ascii="Times New Roman" w:hAnsi="Times New Roman"/>
          <w:b w:val="0"/>
          <w:sz w:val="20"/>
        </w:rPr>
      </w:pPr>
      <w:r>
        <w:rPr>
          <w:rFonts w:ascii="Times New Roman" w:hAnsi="Times New Roman"/>
          <w:b w:val="0"/>
          <w:sz w:val="20"/>
        </w:rPr>
        <w:t xml:space="preserve">Three models of a Mid-Terrace dwelling </w:t>
      </w:r>
      <w:proofErr w:type="gramStart"/>
      <w:r>
        <w:rPr>
          <w:rFonts w:ascii="Times New Roman" w:hAnsi="Times New Roman"/>
          <w:b w:val="0"/>
          <w:sz w:val="20"/>
        </w:rPr>
        <w:t>were created</w:t>
      </w:r>
      <w:proofErr w:type="gramEnd"/>
      <w:r>
        <w:rPr>
          <w:rFonts w:ascii="Times New Roman" w:hAnsi="Times New Roman"/>
          <w:b w:val="0"/>
          <w:sz w:val="20"/>
        </w:rPr>
        <w:t xml:space="preserve"> in IESVE, representing the three age bands used for this study (1900-29, 1967-75, 2007-11). Appropriate materials and dimensions from the literature were input [</w:t>
      </w:r>
      <w:r w:rsidR="007760B1">
        <w:rPr>
          <w:rFonts w:ascii="Times New Roman" w:hAnsi="Times New Roman"/>
          <w:b w:val="0"/>
          <w:sz w:val="20"/>
        </w:rPr>
        <w:t>44, 45</w:t>
      </w:r>
      <w:r>
        <w:rPr>
          <w:rFonts w:ascii="Times New Roman" w:hAnsi="Times New Roman"/>
          <w:b w:val="0"/>
          <w:sz w:val="20"/>
        </w:rPr>
        <w:t xml:space="preserve">] to the software constructions database, to ensure valid U-values for each component i.e., walls, floors, roofs, windows. </w:t>
      </w:r>
      <w:r w:rsidR="007760B1">
        <w:rPr>
          <w:rFonts w:ascii="Times New Roman" w:hAnsi="Times New Roman"/>
          <w:b w:val="0"/>
          <w:sz w:val="20"/>
        </w:rPr>
        <w:t xml:space="preserve">With regard to </w:t>
      </w:r>
      <w:r w:rsidR="00761C87">
        <w:rPr>
          <w:rFonts w:ascii="Times New Roman" w:hAnsi="Times New Roman"/>
          <w:b w:val="0"/>
          <w:sz w:val="20"/>
        </w:rPr>
        <w:t xml:space="preserve">overheating and occupant comfort, there are three elements to account for: </w:t>
      </w:r>
      <w:r>
        <w:rPr>
          <w:rFonts w:ascii="Times New Roman" w:hAnsi="Times New Roman"/>
          <w:b w:val="0"/>
          <w:sz w:val="20"/>
        </w:rPr>
        <w:t xml:space="preserve">heating, occupancy and window opening </w:t>
      </w:r>
      <w:r w:rsidR="006F0F89">
        <w:rPr>
          <w:rFonts w:ascii="Times New Roman" w:hAnsi="Times New Roman"/>
          <w:b w:val="0"/>
          <w:sz w:val="20"/>
        </w:rPr>
        <w:t>schedule</w:t>
      </w:r>
      <w:r w:rsidR="00761C87">
        <w:rPr>
          <w:rFonts w:ascii="Times New Roman" w:hAnsi="Times New Roman"/>
          <w:b w:val="0"/>
          <w:sz w:val="20"/>
        </w:rPr>
        <w:t xml:space="preserve">s. Profiles for </w:t>
      </w:r>
      <w:r w:rsidR="007760B1">
        <w:rPr>
          <w:rFonts w:ascii="Times New Roman" w:hAnsi="Times New Roman"/>
          <w:b w:val="0"/>
          <w:sz w:val="20"/>
        </w:rPr>
        <w:t xml:space="preserve">each of </w:t>
      </w:r>
      <w:r w:rsidR="00761C87">
        <w:rPr>
          <w:rFonts w:ascii="Times New Roman" w:hAnsi="Times New Roman"/>
          <w:b w:val="0"/>
          <w:sz w:val="20"/>
        </w:rPr>
        <w:t xml:space="preserve">these </w:t>
      </w:r>
      <w:proofErr w:type="gramStart"/>
      <w:r>
        <w:rPr>
          <w:rFonts w:ascii="Times New Roman" w:hAnsi="Times New Roman"/>
          <w:b w:val="0"/>
          <w:sz w:val="20"/>
        </w:rPr>
        <w:t>were added</w:t>
      </w:r>
      <w:proofErr w:type="gramEnd"/>
      <w:r>
        <w:rPr>
          <w:rFonts w:ascii="Times New Roman" w:hAnsi="Times New Roman"/>
          <w:b w:val="0"/>
          <w:sz w:val="20"/>
        </w:rPr>
        <w:t xml:space="preserve"> to </w:t>
      </w:r>
      <w:r w:rsidR="007760B1">
        <w:rPr>
          <w:rFonts w:ascii="Times New Roman" w:hAnsi="Times New Roman"/>
          <w:b w:val="0"/>
          <w:sz w:val="20"/>
        </w:rPr>
        <w:t>every</w:t>
      </w:r>
      <w:r>
        <w:rPr>
          <w:rFonts w:ascii="Times New Roman" w:hAnsi="Times New Roman"/>
          <w:b w:val="0"/>
          <w:sz w:val="20"/>
        </w:rPr>
        <w:t xml:space="preserve"> dwelling</w:t>
      </w:r>
      <w:r w:rsidR="007760B1">
        <w:rPr>
          <w:rFonts w:ascii="Times New Roman" w:hAnsi="Times New Roman"/>
          <w:b w:val="0"/>
          <w:sz w:val="20"/>
        </w:rPr>
        <w:t xml:space="preserve"> model.</w:t>
      </w:r>
    </w:p>
    <w:p w14:paraId="01A0901B" w14:textId="3B7FFCDA" w:rsidR="00C00E98" w:rsidRPr="003725C9" w:rsidRDefault="00C00E98" w:rsidP="00C00E98">
      <w:pPr>
        <w:pStyle w:val="PlainText"/>
        <w:ind w:firstLine="284"/>
        <w:jc w:val="both"/>
        <w:rPr>
          <w:rFonts w:ascii="Times New Roman" w:hAnsi="Times New Roman"/>
          <w:b w:val="0"/>
          <w:sz w:val="20"/>
        </w:rPr>
      </w:pPr>
      <w:r w:rsidRPr="003725C9">
        <w:rPr>
          <w:rFonts w:ascii="Times New Roman" w:hAnsi="Times New Roman"/>
          <w:b w:val="0"/>
          <w:sz w:val="20"/>
        </w:rPr>
        <w:t xml:space="preserve">Data from each simulation </w:t>
      </w:r>
      <w:proofErr w:type="gramStart"/>
      <w:r w:rsidRPr="003725C9">
        <w:rPr>
          <w:rFonts w:ascii="Times New Roman" w:hAnsi="Times New Roman"/>
          <w:b w:val="0"/>
          <w:sz w:val="20"/>
        </w:rPr>
        <w:t>were extracted</w:t>
      </w:r>
      <w:proofErr w:type="gramEnd"/>
      <w:r w:rsidRPr="003725C9">
        <w:rPr>
          <w:rFonts w:ascii="Times New Roman" w:hAnsi="Times New Roman"/>
          <w:b w:val="0"/>
          <w:sz w:val="20"/>
        </w:rPr>
        <w:t xml:space="preserve"> using four metrics, all in degrees C</w:t>
      </w:r>
      <w:r>
        <w:rPr>
          <w:rFonts w:ascii="Times New Roman" w:hAnsi="Times New Roman"/>
          <w:b w:val="0"/>
          <w:sz w:val="20"/>
        </w:rPr>
        <w:t>elsius</w:t>
      </w:r>
      <w:r w:rsidRPr="003725C9">
        <w:rPr>
          <w:rFonts w:ascii="Times New Roman" w:hAnsi="Times New Roman"/>
          <w:b w:val="0"/>
          <w:sz w:val="20"/>
        </w:rPr>
        <w:t>: operative</w:t>
      </w:r>
      <w:r>
        <w:rPr>
          <w:rFonts w:ascii="Times New Roman" w:hAnsi="Times New Roman"/>
          <w:b w:val="0"/>
          <w:sz w:val="20"/>
        </w:rPr>
        <w:t xml:space="preserve"> temperature</w:t>
      </w:r>
      <w:r w:rsidRPr="003725C9">
        <w:rPr>
          <w:rFonts w:ascii="Times New Roman" w:hAnsi="Times New Roman"/>
          <w:b w:val="0"/>
          <w:sz w:val="20"/>
        </w:rPr>
        <w:t xml:space="preserve">, degrees greater than maximum adaptive temperature, daily running mean </w:t>
      </w:r>
      <w:proofErr w:type="gramStart"/>
      <w:r w:rsidRPr="003725C9">
        <w:rPr>
          <w:rFonts w:ascii="Times New Roman" w:hAnsi="Times New Roman"/>
          <w:b w:val="0"/>
          <w:sz w:val="20"/>
        </w:rPr>
        <w:t>temperature</w:t>
      </w:r>
      <w:proofErr w:type="gramEnd"/>
      <w:r w:rsidRPr="003725C9">
        <w:rPr>
          <w:rFonts w:ascii="Times New Roman" w:hAnsi="Times New Roman"/>
          <w:b w:val="0"/>
          <w:sz w:val="20"/>
        </w:rPr>
        <w:t xml:space="preserve"> and dry-bulb temperature.</w:t>
      </w:r>
    </w:p>
    <w:p w14:paraId="07C501BA" w14:textId="28605350" w:rsidR="00C00E98" w:rsidRPr="00557707" w:rsidRDefault="00C00E98" w:rsidP="00C00E98">
      <w:pPr>
        <w:pStyle w:val="PlainText"/>
        <w:ind w:firstLine="284"/>
        <w:jc w:val="left"/>
        <w:rPr>
          <w:rFonts w:ascii="Times New Roman" w:hAnsi="Times New Roman"/>
          <w:b w:val="0"/>
          <w:sz w:val="20"/>
        </w:rPr>
      </w:pPr>
      <w:r w:rsidRPr="003725C9">
        <w:rPr>
          <w:rFonts w:ascii="Times New Roman" w:hAnsi="Times New Roman"/>
          <w:b w:val="0"/>
          <w:sz w:val="20"/>
        </w:rPr>
        <w:t>Each metric provide</w:t>
      </w:r>
      <w:r>
        <w:rPr>
          <w:rFonts w:ascii="Times New Roman" w:hAnsi="Times New Roman"/>
          <w:b w:val="0"/>
          <w:sz w:val="20"/>
        </w:rPr>
        <w:t>s</w:t>
      </w:r>
      <w:r w:rsidRPr="003725C9">
        <w:rPr>
          <w:rFonts w:ascii="Times New Roman" w:hAnsi="Times New Roman"/>
          <w:b w:val="0"/>
          <w:sz w:val="20"/>
        </w:rPr>
        <w:t xml:space="preserve"> an hourly entry for every day of the year, hence 8,760 data points per metric within each simulation. From the data, a percentage </w:t>
      </w:r>
      <w:proofErr w:type="gramStart"/>
      <w:r w:rsidRPr="003725C9">
        <w:rPr>
          <w:rFonts w:ascii="Times New Roman" w:hAnsi="Times New Roman"/>
          <w:b w:val="0"/>
          <w:sz w:val="20"/>
        </w:rPr>
        <w:t>is derived</w:t>
      </w:r>
      <w:proofErr w:type="gramEnd"/>
      <w:r w:rsidRPr="003725C9">
        <w:rPr>
          <w:rFonts w:ascii="Times New Roman" w:hAnsi="Times New Roman"/>
          <w:b w:val="0"/>
          <w:sz w:val="20"/>
        </w:rPr>
        <w:t xml:space="preserve"> from the number of degree hours where the Living Room in the Mid-Terrace dwelling is too hot or too cold under a given climate scenario for 2020, 2050 and 2080, using spe</w:t>
      </w:r>
      <w:r w:rsidRPr="00C00E98">
        <w:rPr>
          <w:rFonts w:ascii="Times New Roman" w:hAnsi="Times New Roman"/>
          <w:b w:val="0"/>
          <w:sz w:val="20"/>
        </w:rPr>
        <w:t xml:space="preserve">cific sensitivities as detailed in </w:t>
      </w:r>
      <w:r>
        <w:rPr>
          <w:rFonts w:ascii="Times New Roman" w:hAnsi="Times New Roman"/>
          <w:b w:val="0"/>
          <w:sz w:val="20"/>
        </w:rPr>
        <w:t>Section 4</w:t>
      </w:r>
      <w:r w:rsidR="0012266B">
        <w:rPr>
          <w:rFonts w:ascii="Times New Roman" w:hAnsi="Times New Roman"/>
          <w:b w:val="0"/>
          <w:sz w:val="20"/>
        </w:rPr>
        <w:t>.</w:t>
      </w:r>
    </w:p>
    <w:p w14:paraId="63D86EAC" w14:textId="0AF9CC52" w:rsidR="00C00E98" w:rsidRPr="00761C87" w:rsidRDefault="00C00E98" w:rsidP="003725C9">
      <w:pPr>
        <w:pStyle w:val="PlainText"/>
        <w:ind w:firstLine="284"/>
        <w:jc w:val="left"/>
        <w:rPr>
          <w:rFonts w:ascii="Times New Roman" w:hAnsi="Times New Roman"/>
          <w:b w:val="0"/>
          <w:sz w:val="20"/>
        </w:rPr>
      </w:pPr>
      <w:r>
        <w:rPr>
          <w:rFonts w:ascii="Times New Roman" w:hAnsi="Times New Roman"/>
          <w:b w:val="0"/>
          <w:sz w:val="20"/>
        </w:rPr>
        <w:t xml:space="preserve">A sample of the data export from IESVE </w:t>
      </w:r>
      <w:proofErr w:type="gramStart"/>
      <w:r>
        <w:rPr>
          <w:rFonts w:ascii="Times New Roman" w:hAnsi="Times New Roman"/>
          <w:b w:val="0"/>
          <w:sz w:val="20"/>
        </w:rPr>
        <w:t>is presented</w:t>
      </w:r>
      <w:proofErr w:type="gramEnd"/>
      <w:r>
        <w:rPr>
          <w:rFonts w:ascii="Times New Roman" w:hAnsi="Times New Roman"/>
          <w:b w:val="0"/>
          <w:sz w:val="20"/>
        </w:rPr>
        <w:t xml:space="preserve"> in Figure 6, including a formula to </w:t>
      </w:r>
      <w:r>
        <w:rPr>
          <w:rFonts w:ascii="Times New Roman" w:hAnsi="Times New Roman"/>
          <w:b w:val="0"/>
          <w:sz w:val="20"/>
        </w:rPr>
        <w:t xml:space="preserve">determine if the space </w:t>
      </w:r>
      <w:proofErr w:type="gramStart"/>
      <w:r>
        <w:rPr>
          <w:rFonts w:ascii="Times New Roman" w:hAnsi="Times New Roman"/>
          <w:b w:val="0"/>
          <w:sz w:val="20"/>
        </w:rPr>
        <w:t>is occupied</w:t>
      </w:r>
      <w:proofErr w:type="gramEnd"/>
      <w:r>
        <w:rPr>
          <w:rFonts w:ascii="Times New Roman" w:hAnsi="Times New Roman"/>
          <w:b w:val="0"/>
          <w:sz w:val="20"/>
        </w:rPr>
        <w:t xml:space="preserve"> at any point in the time series. The occupancy schedules for the Living Room </w:t>
      </w:r>
      <w:proofErr w:type="gramStart"/>
      <w:r>
        <w:rPr>
          <w:rFonts w:ascii="Times New Roman" w:hAnsi="Times New Roman"/>
          <w:b w:val="0"/>
          <w:sz w:val="20"/>
        </w:rPr>
        <w:t>are derived</w:t>
      </w:r>
      <w:proofErr w:type="gramEnd"/>
      <w:r>
        <w:rPr>
          <w:rFonts w:ascii="Times New Roman" w:hAnsi="Times New Roman"/>
          <w:b w:val="0"/>
          <w:sz w:val="20"/>
        </w:rPr>
        <w:t xml:space="preserve"> from TM52</w:t>
      </w:r>
      <w:r w:rsidR="00CB3FA3">
        <w:rPr>
          <w:rFonts w:ascii="Times New Roman" w:hAnsi="Times New Roman"/>
          <w:b w:val="0"/>
          <w:sz w:val="20"/>
        </w:rPr>
        <w:t>, with Full occupancy being 07:00 to 23:00</w:t>
      </w:r>
      <w:r w:rsidR="006F0F89">
        <w:rPr>
          <w:rFonts w:ascii="Times New Roman" w:hAnsi="Times New Roman"/>
          <w:b w:val="0"/>
          <w:sz w:val="20"/>
        </w:rPr>
        <w:t xml:space="preserve"> Monday to Sunday</w:t>
      </w:r>
      <w:r w:rsidR="00CB3FA3">
        <w:rPr>
          <w:rFonts w:ascii="Times New Roman" w:hAnsi="Times New Roman"/>
          <w:b w:val="0"/>
          <w:sz w:val="20"/>
        </w:rPr>
        <w:t xml:space="preserve">, and Work Occupancy 07:00 to 09:00, </w:t>
      </w:r>
      <w:r w:rsidR="00B66977">
        <w:rPr>
          <w:rFonts w:ascii="Times New Roman" w:hAnsi="Times New Roman"/>
          <w:b w:val="0"/>
          <w:sz w:val="20"/>
        </w:rPr>
        <w:t>then</w:t>
      </w:r>
      <w:r w:rsidR="00CB3FA3">
        <w:rPr>
          <w:rFonts w:ascii="Times New Roman" w:hAnsi="Times New Roman"/>
          <w:b w:val="0"/>
          <w:sz w:val="20"/>
        </w:rPr>
        <w:t xml:space="preserve"> 16:00 to 23:00</w:t>
      </w:r>
      <w:r w:rsidR="006F0F89">
        <w:rPr>
          <w:rFonts w:ascii="Times New Roman" w:hAnsi="Times New Roman"/>
          <w:b w:val="0"/>
          <w:sz w:val="20"/>
        </w:rPr>
        <w:t xml:space="preserve"> Monday to Friday</w:t>
      </w:r>
      <w:r w:rsidR="00CB3FA3">
        <w:rPr>
          <w:rFonts w:ascii="Times New Roman" w:hAnsi="Times New Roman"/>
          <w:b w:val="0"/>
          <w:sz w:val="20"/>
        </w:rPr>
        <w:t>.</w:t>
      </w:r>
      <w:r w:rsidR="00B66977">
        <w:rPr>
          <w:rFonts w:ascii="Times New Roman" w:hAnsi="Times New Roman"/>
          <w:b w:val="0"/>
          <w:sz w:val="20"/>
        </w:rPr>
        <w:t xml:space="preserve"> </w:t>
      </w:r>
      <w:r w:rsidR="006F0F89">
        <w:rPr>
          <w:rFonts w:ascii="Times New Roman" w:hAnsi="Times New Roman"/>
          <w:b w:val="0"/>
          <w:sz w:val="20"/>
        </w:rPr>
        <w:t>In both cases Full Occupancy applies to the weekend Saturday and Sunday, while t</w:t>
      </w:r>
      <w:r w:rsidR="00B66977">
        <w:rPr>
          <w:rFonts w:ascii="Times New Roman" w:hAnsi="Times New Roman"/>
          <w:b w:val="0"/>
          <w:sz w:val="20"/>
        </w:rPr>
        <w:t xml:space="preserve">he space is unoccupied under both profiles from </w:t>
      </w:r>
      <w:r w:rsidR="00B66977" w:rsidRPr="00761C87">
        <w:rPr>
          <w:rFonts w:ascii="Times New Roman" w:hAnsi="Times New Roman"/>
          <w:b w:val="0"/>
          <w:sz w:val="20"/>
        </w:rPr>
        <w:t>23:00 to 07:00.</w:t>
      </w:r>
    </w:p>
    <w:p w14:paraId="708F81FF" w14:textId="7E655C1C" w:rsidR="00B66977" w:rsidRPr="00761C87" w:rsidRDefault="006F0F89" w:rsidP="003725C9">
      <w:pPr>
        <w:pStyle w:val="PlainText"/>
        <w:ind w:firstLine="284"/>
        <w:jc w:val="left"/>
        <w:rPr>
          <w:rFonts w:ascii="Times New Roman" w:hAnsi="Times New Roman"/>
          <w:b w:val="0"/>
          <w:sz w:val="20"/>
        </w:rPr>
      </w:pPr>
      <w:r w:rsidRPr="00761C87">
        <w:rPr>
          <w:rFonts w:ascii="Times New Roman" w:hAnsi="Times New Roman"/>
          <w:b w:val="0"/>
          <w:sz w:val="20"/>
        </w:rPr>
        <w:t>The heating</w:t>
      </w:r>
      <w:r w:rsidR="00717557" w:rsidRPr="00761C87">
        <w:rPr>
          <w:rFonts w:ascii="Times New Roman" w:hAnsi="Times New Roman"/>
          <w:b w:val="0"/>
          <w:sz w:val="20"/>
        </w:rPr>
        <w:t xml:space="preserve"> / non-heating</w:t>
      </w:r>
      <w:r w:rsidRPr="00761C87">
        <w:rPr>
          <w:rFonts w:ascii="Times New Roman" w:hAnsi="Times New Roman"/>
          <w:b w:val="0"/>
          <w:sz w:val="20"/>
        </w:rPr>
        <w:t xml:space="preserve"> season</w:t>
      </w:r>
      <w:r w:rsidR="00717557" w:rsidRPr="00761C87">
        <w:rPr>
          <w:rFonts w:ascii="Times New Roman" w:hAnsi="Times New Roman"/>
          <w:b w:val="0"/>
          <w:sz w:val="20"/>
        </w:rPr>
        <w:t xml:space="preserve"> profiles</w:t>
      </w:r>
      <w:r w:rsidRPr="00761C87">
        <w:rPr>
          <w:rFonts w:ascii="Times New Roman" w:hAnsi="Times New Roman"/>
          <w:b w:val="0"/>
          <w:sz w:val="20"/>
        </w:rPr>
        <w:t xml:space="preserve"> also follow TM52 guidance, </w:t>
      </w:r>
      <w:r w:rsidR="00717557" w:rsidRPr="00761C87">
        <w:rPr>
          <w:rFonts w:ascii="Times New Roman" w:hAnsi="Times New Roman"/>
          <w:b w:val="0"/>
          <w:sz w:val="20"/>
        </w:rPr>
        <w:t xml:space="preserve">where the heating for each model </w:t>
      </w:r>
      <w:proofErr w:type="gramStart"/>
      <w:r w:rsidR="00717557" w:rsidRPr="00761C87">
        <w:rPr>
          <w:rFonts w:ascii="Times New Roman" w:hAnsi="Times New Roman"/>
          <w:b w:val="0"/>
          <w:sz w:val="20"/>
        </w:rPr>
        <w:t>is turned</w:t>
      </w:r>
      <w:proofErr w:type="gramEnd"/>
      <w:r w:rsidR="00717557" w:rsidRPr="00761C87">
        <w:rPr>
          <w:rFonts w:ascii="Times New Roman" w:hAnsi="Times New Roman"/>
          <w:b w:val="0"/>
          <w:sz w:val="20"/>
        </w:rPr>
        <w:t xml:space="preserve"> off between 1</w:t>
      </w:r>
      <w:r w:rsidR="00717557" w:rsidRPr="00761C87">
        <w:rPr>
          <w:rFonts w:ascii="Times New Roman" w:hAnsi="Times New Roman"/>
          <w:b w:val="0"/>
          <w:sz w:val="20"/>
          <w:vertAlign w:val="superscript"/>
        </w:rPr>
        <w:t>st</w:t>
      </w:r>
      <w:r w:rsidR="00717557" w:rsidRPr="00761C87">
        <w:rPr>
          <w:rFonts w:ascii="Times New Roman" w:hAnsi="Times New Roman"/>
          <w:b w:val="0"/>
          <w:sz w:val="20"/>
        </w:rPr>
        <w:t xml:space="preserve"> May and 30</w:t>
      </w:r>
      <w:r w:rsidR="00717557" w:rsidRPr="00761C87">
        <w:rPr>
          <w:rFonts w:ascii="Times New Roman" w:hAnsi="Times New Roman"/>
          <w:b w:val="0"/>
          <w:sz w:val="20"/>
          <w:vertAlign w:val="superscript"/>
        </w:rPr>
        <w:t>th</w:t>
      </w:r>
      <w:r w:rsidR="00717557" w:rsidRPr="00761C87">
        <w:rPr>
          <w:rFonts w:ascii="Times New Roman" w:hAnsi="Times New Roman"/>
          <w:b w:val="0"/>
          <w:sz w:val="20"/>
        </w:rPr>
        <w:t xml:space="preserve"> September.</w:t>
      </w:r>
    </w:p>
    <w:p w14:paraId="246DC234" w14:textId="2AA26EF8" w:rsidR="00B66977" w:rsidRDefault="00761C87" w:rsidP="003725C9">
      <w:pPr>
        <w:pStyle w:val="PlainText"/>
        <w:ind w:firstLine="284"/>
        <w:jc w:val="left"/>
        <w:rPr>
          <w:rFonts w:ascii="Times New Roman" w:hAnsi="Times New Roman"/>
          <w:b w:val="0"/>
          <w:sz w:val="20"/>
        </w:rPr>
      </w:pPr>
      <w:r w:rsidRPr="00761C87">
        <w:rPr>
          <w:rFonts w:ascii="Times New Roman" w:hAnsi="Times New Roman"/>
          <w:b w:val="0"/>
          <w:sz w:val="20"/>
        </w:rPr>
        <w:t>For the window-opening schedules, the studies undertaken by Humphr</w:t>
      </w:r>
      <w:r w:rsidR="008C681D">
        <w:rPr>
          <w:rFonts w:ascii="Times New Roman" w:hAnsi="Times New Roman"/>
          <w:b w:val="0"/>
          <w:sz w:val="20"/>
        </w:rPr>
        <w:t>e</w:t>
      </w:r>
      <w:r w:rsidRPr="00761C87">
        <w:rPr>
          <w:rFonts w:ascii="Times New Roman" w:hAnsi="Times New Roman"/>
          <w:b w:val="0"/>
          <w:sz w:val="20"/>
        </w:rPr>
        <w:t>ys, Nicol and Rijal informed the profile schedules</w:t>
      </w:r>
      <w:r w:rsidR="007760B1">
        <w:rPr>
          <w:rFonts w:ascii="Times New Roman" w:hAnsi="Times New Roman"/>
          <w:b w:val="0"/>
          <w:sz w:val="20"/>
        </w:rPr>
        <w:t xml:space="preserve"> [46]</w:t>
      </w:r>
      <w:r w:rsidRPr="00761C87">
        <w:rPr>
          <w:rFonts w:ascii="Times New Roman" w:hAnsi="Times New Roman"/>
          <w:b w:val="0"/>
          <w:sz w:val="20"/>
        </w:rPr>
        <w:t>, since their research underpins CIBSE Guide A and TM52/TM59. Two numbers are key to the modulating profiles: windows open when the internal dry bulb temperature exceeds 22°C, and per Rijal, “the adaptive approach suggests that the use of controls is triggered by the discomfort of the user” [</w:t>
      </w:r>
      <w:r w:rsidR="007760B1">
        <w:rPr>
          <w:rFonts w:ascii="Times New Roman" w:hAnsi="Times New Roman"/>
          <w:b w:val="0"/>
          <w:sz w:val="20"/>
        </w:rPr>
        <w:t>47</w:t>
      </w:r>
      <w:r w:rsidRPr="00761C87">
        <w:rPr>
          <w:rFonts w:ascii="Times New Roman" w:hAnsi="Times New Roman"/>
          <w:b w:val="0"/>
          <w:sz w:val="20"/>
        </w:rPr>
        <w:t xml:space="preserve">] a ‘deadband’ range of 4 K, i.e., ± 2°C is used. This allows for a period of time where the models simulate the gradual opening and closing of windows between </w:t>
      </w:r>
      <w:proofErr w:type="gramStart"/>
      <w:r w:rsidRPr="00761C87">
        <w:rPr>
          <w:rFonts w:ascii="Times New Roman" w:hAnsi="Times New Roman"/>
          <w:b w:val="0"/>
          <w:sz w:val="20"/>
        </w:rPr>
        <w:t>20</w:t>
      </w:r>
      <w:proofErr w:type="gramEnd"/>
      <w:r w:rsidRPr="00761C87">
        <w:rPr>
          <w:rFonts w:ascii="Times New Roman" w:hAnsi="Times New Roman"/>
          <w:b w:val="0"/>
          <w:sz w:val="20"/>
        </w:rPr>
        <w:t xml:space="preserve">°C and </w:t>
      </w:r>
      <w:proofErr w:type="gramStart"/>
      <w:r w:rsidRPr="00761C87">
        <w:rPr>
          <w:rFonts w:ascii="Times New Roman" w:hAnsi="Times New Roman"/>
          <w:b w:val="0"/>
          <w:sz w:val="20"/>
        </w:rPr>
        <w:t>24</w:t>
      </w:r>
      <w:proofErr w:type="gramEnd"/>
      <w:r w:rsidRPr="00761C87">
        <w:rPr>
          <w:rFonts w:ascii="Times New Roman" w:hAnsi="Times New Roman"/>
          <w:b w:val="0"/>
          <w:sz w:val="20"/>
        </w:rPr>
        <w:t>°C, rather than an open/closed setting at the same temperature.</w:t>
      </w:r>
    </w:p>
    <w:p w14:paraId="46210066" w14:textId="77777777" w:rsidR="005F5B84" w:rsidRPr="00761C87" w:rsidRDefault="005F5B84" w:rsidP="003725C9">
      <w:pPr>
        <w:pStyle w:val="PlainText"/>
        <w:ind w:firstLine="284"/>
        <w:jc w:val="left"/>
        <w:rPr>
          <w:rFonts w:ascii="Times New Roman" w:hAnsi="Times New Roman"/>
          <w:b w:val="0"/>
          <w:sz w:val="20"/>
        </w:rPr>
      </w:pPr>
    </w:p>
    <w:p w14:paraId="74815A43" w14:textId="77777777" w:rsidR="00C00E98" w:rsidRDefault="00C00E98" w:rsidP="003725C9">
      <w:pPr>
        <w:pStyle w:val="PlainText"/>
        <w:ind w:firstLine="284"/>
        <w:jc w:val="left"/>
        <w:rPr>
          <w:rFonts w:ascii="Times New Roman" w:hAnsi="Times New Roman"/>
          <w:b w:val="0"/>
          <w:sz w:val="20"/>
        </w:rPr>
      </w:pPr>
    </w:p>
    <w:p w14:paraId="0AF6E5EA" w14:textId="77777777" w:rsidR="00C00E98" w:rsidRDefault="00C00E98" w:rsidP="003725C9">
      <w:pPr>
        <w:pStyle w:val="PlainText"/>
        <w:ind w:firstLine="284"/>
        <w:jc w:val="left"/>
        <w:rPr>
          <w:rFonts w:ascii="Times New Roman" w:hAnsi="Times New Roman"/>
          <w:b w:val="0"/>
          <w:sz w:val="20"/>
        </w:rPr>
        <w:sectPr w:rsidR="00C00E98" w:rsidSect="00C00E98">
          <w:type w:val="continuous"/>
          <w:pgSz w:w="11906" w:h="16838" w:code="9"/>
          <w:pgMar w:top="1707" w:right="1276" w:bottom="1276" w:left="1276" w:header="720" w:footer="567" w:gutter="0"/>
          <w:cols w:num="2" w:space="708"/>
          <w:docGrid w:linePitch="360"/>
        </w:sectPr>
      </w:pPr>
    </w:p>
    <w:p w14:paraId="4092F36F" w14:textId="26009D4B" w:rsidR="00C00E98" w:rsidRDefault="00C00E98" w:rsidP="003725C9">
      <w:pPr>
        <w:pStyle w:val="PlainText"/>
        <w:ind w:firstLine="284"/>
        <w:jc w:val="left"/>
        <w:rPr>
          <w:rFonts w:ascii="Times New Roman" w:hAnsi="Times New Roman"/>
          <w:b w:val="0"/>
          <w:sz w:val="20"/>
        </w:rPr>
      </w:pPr>
      <w:r>
        <w:rPr>
          <w:noProof/>
        </w:rPr>
        <mc:AlternateContent>
          <mc:Choice Requires="wps">
            <w:drawing>
              <wp:anchor distT="0" distB="0" distL="114300" distR="114300" simplePos="0" relativeHeight="251693056" behindDoc="0" locked="0" layoutInCell="1" allowOverlap="1" wp14:anchorId="3DA16B5A" wp14:editId="41193A99">
                <wp:simplePos x="0" y="0"/>
                <wp:positionH relativeFrom="column">
                  <wp:posOffset>-25</wp:posOffset>
                </wp:positionH>
                <wp:positionV relativeFrom="paragraph">
                  <wp:posOffset>2122323</wp:posOffset>
                </wp:positionV>
                <wp:extent cx="5939790" cy="635"/>
                <wp:effectExtent l="0" t="0" r="0" b="0"/>
                <wp:wrapSquare wrapText="bothSides"/>
                <wp:docPr id="1842365239" name="Text Box 1"/>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47BF9F01" w14:textId="036045F6" w:rsidR="00557707" w:rsidRPr="00771B84" w:rsidRDefault="00557707" w:rsidP="00557707">
                            <w:pPr>
                              <w:pStyle w:val="FigureCaption"/>
                              <w:rPr>
                                <w:noProof/>
                                <w:sz w:val="20"/>
                                <w:szCs w:val="21"/>
                              </w:rPr>
                            </w:pPr>
                            <w:r>
                              <w:t xml:space="preserve">Figure </w:t>
                            </w:r>
                            <w:r w:rsidR="00E27DFA">
                              <w:t>6</w:t>
                            </w:r>
                            <w:r>
                              <w:t>: Dynamic Simulation Models data export sample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DA16B5A" id="_x0000_s1029" type="#_x0000_t202" style="position:absolute;left:0;text-align:left;margin-left:0;margin-top:167.1pt;width:467.7pt;height:.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" stroked="f">
                <v:textbox style="mso-fit-shape-to-text:t" inset="0,0,0,0">
                  <w:txbxContent>
                    <w:p w14:paraId="47BF9F01" w14:textId="036045F6" w:rsidR="00557707" w:rsidRPr="00771B84" w:rsidRDefault="00557707" w:rsidP="00557707">
                      <w:pPr>
                        <w:pStyle w:val="FigureCaption"/>
                        <w:rPr>
                          <w:noProof/>
                          <w:sz w:val="20"/>
                          <w:szCs w:val="21"/>
                        </w:rPr>
                      </w:pPr>
                      <w:r>
                        <w:t xml:space="preserve">Figure </w:t>
                      </w:r>
                      <w:r w:rsidR="00E27DFA">
                        <w:t>6</w:t>
                      </w:r>
                      <w:r>
                        <w:t>: Dynamic Simulation Models data export sample</w:t>
                      </w:r>
                    </w:p>
                  </w:txbxContent>
                </v:textbox>
                <w10:wrap type="square"/>
              </v:shape>
            </w:pict>
          </mc:Fallback>
        </mc:AlternateContent>
      </w:r>
    </w:p>
    <w:p w14:paraId="50E52BDB" w14:textId="44B22EF0" w:rsidR="00C00E98" w:rsidRPr="00557707" w:rsidRDefault="00C00E98" w:rsidP="003725C9">
      <w:pPr>
        <w:pStyle w:val="PlainText"/>
        <w:ind w:firstLine="284"/>
        <w:jc w:val="left"/>
        <w:rPr>
          <w:rFonts w:ascii="Times New Roman" w:hAnsi="Times New Roman"/>
          <w:b w:val="0"/>
          <w:sz w:val="20"/>
        </w:rPr>
      </w:pPr>
    </w:p>
    <w:p w14:paraId="479DEAD7" w14:textId="0160852E" w:rsidR="00557707" w:rsidRPr="00557707" w:rsidRDefault="00557707" w:rsidP="003725C9">
      <w:pPr>
        <w:pStyle w:val="PlainText"/>
        <w:ind w:firstLine="284"/>
        <w:jc w:val="left"/>
        <w:rPr>
          <w:rFonts w:ascii="Times New Roman" w:hAnsi="Times New Roman"/>
          <w:b w:val="0"/>
          <w:sz w:val="20"/>
        </w:rPr>
      </w:pPr>
      <w:r>
        <w:rPr>
          <w:rFonts w:ascii="Times New Roman" w:hAnsi="Times New Roman"/>
          <w:b w:val="0"/>
          <w:noProof/>
          <w:sz w:val="20"/>
          <w14:ligatures w14:val="standardContextual"/>
        </w:rPr>
        <w:drawing>
          <wp:anchor distT="0" distB="0" distL="114300" distR="114300" simplePos="0" relativeHeight="251691008" behindDoc="0" locked="0" layoutInCell="1" allowOverlap="1" wp14:anchorId="01984B46" wp14:editId="2B33A314">
            <wp:simplePos x="987552" y="5852160"/>
            <wp:positionH relativeFrom="column">
              <wp:align>center</wp:align>
            </wp:positionH>
            <wp:positionV relativeFrom="paragraph">
              <wp:posOffset>0</wp:posOffset>
            </wp:positionV>
            <wp:extent cx="5940000" cy="1735200"/>
            <wp:effectExtent l="19050" t="19050" r="22860" b="17780"/>
            <wp:wrapSquare wrapText="bothSides"/>
            <wp:docPr id="20151703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70395" name="Picture 201517039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000" cy="1735200"/>
                    </a:xfrm>
                    <a:prstGeom prst="rect">
                      <a:avLst/>
                    </a:prstGeom>
                    <a:ln>
                      <a:solidFill>
                        <a:schemeClr val="bg1">
                          <a:lumMod val="50000"/>
                        </a:schemeClr>
                      </a:solidFill>
                    </a:ln>
                  </pic:spPr>
                </pic:pic>
              </a:graphicData>
            </a:graphic>
            <wp14:sizeRelH relativeFrom="margin">
              <wp14:pctWidth>0</wp14:pctWidth>
            </wp14:sizeRelH>
            <wp14:sizeRelV relativeFrom="margin">
              <wp14:pctHeight>0</wp14:pctHeight>
            </wp14:sizeRelV>
          </wp:anchor>
        </w:drawing>
      </w:r>
    </w:p>
    <w:p w14:paraId="294623FF" w14:textId="77777777" w:rsidR="003725C9" w:rsidRDefault="003725C9" w:rsidP="003725C9">
      <w:pPr>
        <w:pStyle w:val="PlainText"/>
        <w:ind w:firstLine="284"/>
        <w:jc w:val="left"/>
        <w:rPr>
          <w:rFonts w:ascii="Times New Roman" w:hAnsi="Times New Roman"/>
          <w:b w:val="0"/>
          <w:color w:val="0070C0"/>
          <w:sz w:val="20"/>
        </w:rPr>
        <w:sectPr w:rsidR="003725C9" w:rsidSect="00FE7D79">
          <w:type w:val="continuous"/>
          <w:pgSz w:w="11906" w:h="16838" w:code="9"/>
          <w:pgMar w:top="1707" w:right="1276" w:bottom="1276" w:left="1276" w:header="720" w:footer="567" w:gutter="0"/>
          <w:cols w:space="708"/>
          <w:docGrid w:linePitch="360"/>
        </w:sectPr>
      </w:pPr>
    </w:p>
    <w:p w14:paraId="182DA8A7" w14:textId="2B8BF488" w:rsidR="003725C9" w:rsidRPr="003725C9" w:rsidRDefault="003725C9" w:rsidP="003725C9">
      <w:pPr>
        <w:pStyle w:val="Heading1"/>
      </w:pPr>
      <w:r w:rsidRPr="003725C9">
        <w:t>4. RESULTS</w:t>
      </w:r>
      <w:r w:rsidR="004D2A70">
        <w:t xml:space="preserve"> AND DISCUSSION</w:t>
      </w:r>
    </w:p>
    <w:p w14:paraId="0B920B62" w14:textId="6425CAEE" w:rsidR="003A2661" w:rsidRDefault="005F5B84" w:rsidP="003725C9">
      <w:pPr>
        <w:pStyle w:val="PlainText"/>
        <w:ind w:firstLine="284"/>
        <w:jc w:val="both"/>
        <w:rPr>
          <w:rFonts w:ascii="Times New Roman" w:hAnsi="Times New Roman"/>
          <w:b w:val="0"/>
          <w:sz w:val="20"/>
        </w:rPr>
      </w:pPr>
      <w:r>
        <w:rPr>
          <w:rFonts w:ascii="Times New Roman" w:hAnsi="Times New Roman"/>
          <w:b w:val="0"/>
          <w:sz w:val="20"/>
        </w:rPr>
        <w:t xml:space="preserve">From the data export for each model, </w:t>
      </w:r>
      <w:r w:rsidR="003A2661">
        <w:rPr>
          <w:rFonts w:ascii="Times New Roman" w:hAnsi="Times New Roman"/>
          <w:b w:val="0"/>
          <w:sz w:val="20"/>
        </w:rPr>
        <w:t xml:space="preserve">specific calculations from the time-series temperatures </w:t>
      </w:r>
      <w:proofErr w:type="gramStart"/>
      <w:r w:rsidR="003A2661">
        <w:rPr>
          <w:rFonts w:ascii="Times New Roman" w:hAnsi="Times New Roman"/>
          <w:b w:val="0"/>
          <w:sz w:val="20"/>
        </w:rPr>
        <w:t>were extracted</w:t>
      </w:r>
      <w:proofErr w:type="gramEnd"/>
      <w:r w:rsidR="003A2661">
        <w:rPr>
          <w:rFonts w:ascii="Times New Roman" w:hAnsi="Times New Roman"/>
          <w:b w:val="0"/>
          <w:sz w:val="20"/>
        </w:rPr>
        <w:t xml:space="preserve"> and compared across age bands, emissions scenarios, </w:t>
      </w:r>
      <w:proofErr w:type="gramStart"/>
      <w:r w:rsidR="003A2661">
        <w:rPr>
          <w:rFonts w:ascii="Times New Roman" w:hAnsi="Times New Roman"/>
          <w:b w:val="0"/>
          <w:sz w:val="20"/>
        </w:rPr>
        <w:t>location</w:t>
      </w:r>
      <w:proofErr w:type="gramEnd"/>
      <w:r w:rsidR="003A2661">
        <w:rPr>
          <w:rFonts w:ascii="Times New Roman" w:hAnsi="Times New Roman"/>
          <w:b w:val="0"/>
          <w:sz w:val="20"/>
        </w:rPr>
        <w:t xml:space="preserve"> and orientation.</w:t>
      </w:r>
    </w:p>
    <w:p w14:paraId="1A255C30" w14:textId="08FA8558" w:rsidR="00F91719" w:rsidRDefault="00F91719" w:rsidP="003725C9">
      <w:pPr>
        <w:pStyle w:val="PlainText"/>
        <w:ind w:firstLine="284"/>
        <w:jc w:val="both"/>
        <w:rPr>
          <w:rFonts w:ascii="Times New Roman" w:hAnsi="Times New Roman"/>
          <w:b w:val="0"/>
          <w:iCs/>
          <w:sz w:val="20"/>
        </w:rPr>
      </w:pPr>
      <w:r>
        <w:rPr>
          <w:rFonts w:ascii="Times New Roman" w:hAnsi="Times New Roman"/>
          <w:b w:val="0"/>
          <w:sz w:val="20"/>
        </w:rPr>
        <w:t xml:space="preserve">Figures 7 to 10 inclusive show data for annual degree hours expressed as a percentage of the total, where the Living Room (when occupied) operative temperature exceeds </w:t>
      </w:r>
      <m:oMath>
        <m:sSub>
          <m:sSubPr>
            <m:ctrlPr>
              <w:rPr>
                <w:rFonts w:ascii="Cambria Math" w:hAnsi="Cambria Math"/>
                <w:b w:val="0"/>
                <w:i/>
                <w:iCs/>
                <w:sz w:val="18"/>
                <w:szCs w:val="18"/>
              </w:rPr>
            </m:ctrlPr>
          </m:sSubPr>
          <m:e>
            <m:r>
              <m:rPr>
                <m:sty m:val="bi"/>
              </m:rPr>
              <w:rPr>
                <w:rFonts w:ascii="Cambria Math" w:hAnsi="Cambria Math"/>
                <w:sz w:val="18"/>
                <w:szCs w:val="18"/>
              </w:rPr>
              <m:t>T</m:t>
            </m:r>
          </m:e>
          <m:sub>
            <m:r>
              <m:rPr>
                <m:sty m:val="bi"/>
              </m:rPr>
              <w:rPr>
                <w:rFonts w:ascii="Cambria Math" w:hAnsi="Cambria Math"/>
                <w:sz w:val="18"/>
                <w:szCs w:val="18"/>
              </w:rPr>
              <m:t>comf</m:t>
            </m:r>
          </m:sub>
        </m:sSub>
      </m:oMath>
      <w:r>
        <w:rPr>
          <w:rFonts w:ascii="Times New Roman" w:hAnsi="Times New Roman"/>
          <w:b w:val="0"/>
          <w:iCs/>
          <w:sz w:val="20"/>
        </w:rPr>
        <w:t xml:space="preserve"> the adaptive comfort temperature by </w:t>
      </w:r>
      <w:proofErr w:type="gramStart"/>
      <w:r>
        <w:rPr>
          <w:rFonts w:ascii="Times New Roman" w:hAnsi="Times New Roman"/>
          <w:b w:val="0"/>
          <w:iCs/>
          <w:sz w:val="20"/>
        </w:rPr>
        <w:t>4</w:t>
      </w:r>
      <w:proofErr w:type="gramEnd"/>
      <w:r>
        <w:rPr>
          <w:rFonts w:ascii="Times New Roman" w:hAnsi="Times New Roman"/>
          <w:b w:val="0"/>
          <w:iCs/>
          <w:sz w:val="20"/>
        </w:rPr>
        <w:t>°C, under the acceptable range for Category III existing buildings.</w:t>
      </w:r>
    </w:p>
    <w:p w14:paraId="64FDD885" w14:textId="377A08C6" w:rsidR="00F91719" w:rsidRDefault="00F91719" w:rsidP="003725C9">
      <w:pPr>
        <w:pStyle w:val="PlainText"/>
        <w:ind w:firstLine="284"/>
        <w:jc w:val="both"/>
        <w:rPr>
          <w:rFonts w:ascii="Times New Roman" w:hAnsi="Times New Roman"/>
          <w:b w:val="0"/>
          <w:sz w:val="20"/>
        </w:rPr>
      </w:pPr>
      <w:r>
        <w:rPr>
          <w:rFonts w:ascii="Times New Roman" w:hAnsi="Times New Roman"/>
          <w:b w:val="0"/>
          <w:sz w:val="20"/>
        </w:rPr>
        <w:t xml:space="preserve">Each Figure details the breakdown for a mid-terrace dwelling in three age bands, using the RCP </w:t>
      </w:r>
      <w:r w:rsidR="0012266B">
        <w:rPr>
          <w:rFonts w:ascii="Times New Roman" w:hAnsi="Times New Roman"/>
          <w:b w:val="0"/>
          <w:sz w:val="20"/>
        </w:rPr>
        <w:t>6.0</w:t>
      </w:r>
      <w:r>
        <w:rPr>
          <w:rFonts w:ascii="Times New Roman" w:hAnsi="Times New Roman"/>
          <w:b w:val="0"/>
          <w:sz w:val="20"/>
        </w:rPr>
        <w:t xml:space="preserve"> </w:t>
      </w:r>
      <w:r w:rsidR="0012266B">
        <w:rPr>
          <w:rFonts w:ascii="Times New Roman" w:hAnsi="Times New Roman"/>
          <w:b w:val="0"/>
          <w:sz w:val="20"/>
        </w:rPr>
        <w:t>Medium</w:t>
      </w:r>
      <w:r>
        <w:rPr>
          <w:rFonts w:ascii="Times New Roman" w:hAnsi="Times New Roman"/>
          <w:b w:val="0"/>
          <w:sz w:val="20"/>
        </w:rPr>
        <w:t xml:space="preserve"> Emissions scenario at 50% probability as the baseline for 2080, 2050 and 2020. The error bars in each column define the </w:t>
      </w:r>
      <w:r w:rsidR="0012266B">
        <w:rPr>
          <w:rFonts w:ascii="Times New Roman" w:hAnsi="Times New Roman"/>
          <w:b w:val="0"/>
          <w:sz w:val="20"/>
        </w:rPr>
        <w:t xml:space="preserve">range from low-to-high emissions (RCP4.5 to RCP8.5) </w:t>
      </w:r>
      <w:r>
        <w:rPr>
          <w:rFonts w:ascii="Times New Roman" w:hAnsi="Times New Roman"/>
          <w:b w:val="0"/>
          <w:sz w:val="20"/>
        </w:rPr>
        <w:t xml:space="preserve">to which the RCP 6.0 Medium Emissions scenario at 50% probability could </w:t>
      </w:r>
      <w:r w:rsidR="0012266B">
        <w:rPr>
          <w:rFonts w:ascii="Times New Roman" w:hAnsi="Times New Roman"/>
          <w:b w:val="0"/>
          <w:sz w:val="20"/>
        </w:rPr>
        <w:t xml:space="preserve">vary, </w:t>
      </w:r>
      <w:r>
        <w:rPr>
          <w:rFonts w:ascii="Times New Roman" w:hAnsi="Times New Roman"/>
          <w:b w:val="0"/>
          <w:sz w:val="20"/>
        </w:rPr>
        <w:t xml:space="preserve">depending on the rise in temperature </w:t>
      </w:r>
      <w:r w:rsidR="0012266B">
        <w:rPr>
          <w:rFonts w:ascii="Times New Roman" w:hAnsi="Times New Roman"/>
          <w:b w:val="0"/>
          <w:sz w:val="20"/>
        </w:rPr>
        <w:t xml:space="preserve">and </w:t>
      </w:r>
      <w:r w:rsidR="006A6886">
        <w:rPr>
          <w:rFonts w:ascii="Times New Roman" w:hAnsi="Times New Roman"/>
          <w:b w:val="0"/>
          <w:sz w:val="20"/>
        </w:rPr>
        <w:t xml:space="preserve">concentrations in greenhouse gases relative to pre-industrial levels, </w:t>
      </w:r>
      <w:r>
        <w:rPr>
          <w:rFonts w:ascii="Times New Roman" w:hAnsi="Times New Roman"/>
          <w:b w:val="0"/>
          <w:sz w:val="20"/>
        </w:rPr>
        <w:t xml:space="preserve">over the next </w:t>
      </w:r>
      <w:proofErr w:type="gramStart"/>
      <w:r>
        <w:rPr>
          <w:rFonts w:ascii="Times New Roman" w:hAnsi="Times New Roman"/>
          <w:b w:val="0"/>
          <w:sz w:val="20"/>
        </w:rPr>
        <w:t>several</w:t>
      </w:r>
      <w:proofErr w:type="gramEnd"/>
      <w:r>
        <w:rPr>
          <w:rFonts w:ascii="Times New Roman" w:hAnsi="Times New Roman"/>
          <w:b w:val="0"/>
          <w:sz w:val="20"/>
        </w:rPr>
        <w:t xml:space="preserve"> decades.</w:t>
      </w:r>
    </w:p>
    <w:p w14:paraId="688E8AAD" w14:textId="5741FF48" w:rsidR="006A6886" w:rsidRDefault="006A6886" w:rsidP="003725C9">
      <w:pPr>
        <w:pStyle w:val="PlainText"/>
        <w:ind w:firstLine="284"/>
        <w:jc w:val="both"/>
        <w:rPr>
          <w:rFonts w:ascii="Times New Roman" w:hAnsi="Times New Roman"/>
          <w:b w:val="0"/>
          <w:sz w:val="20"/>
        </w:rPr>
      </w:pPr>
      <w:r>
        <w:rPr>
          <w:rFonts w:ascii="Times New Roman" w:hAnsi="Times New Roman"/>
          <w:b w:val="0"/>
          <w:sz w:val="20"/>
        </w:rPr>
        <w:t xml:space="preserve">As stated in Section 3, the scenarios used here are based on the IPCC Fifth Assessment Report: note that the Sixth report [48] introduced Shared Socio-Economic Pathways (SSP’s) over RCPs, and more recent </w:t>
      </w:r>
      <w:r w:rsidR="00C634CF">
        <w:rPr>
          <w:rFonts w:ascii="Times New Roman" w:hAnsi="Times New Roman"/>
          <w:b w:val="0"/>
          <w:sz w:val="20"/>
        </w:rPr>
        <w:t xml:space="preserve">research has determined that the High </w:t>
      </w:r>
      <w:r w:rsidR="00C634CF">
        <w:rPr>
          <w:rFonts w:ascii="Times New Roman" w:hAnsi="Times New Roman"/>
          <w:b w:val="0"/>
          <w:sz w:val="20"/>
        </w:rPr>
        <w:lastRenderedPageBreak/>
        <w:t>Emissions RCP8.5 scenario will be retired, with a new schema proposed for all scenarios [49.]</w:t>
      </w:r>
    </w:p>
    <w:p w14:paraId="0C77E92F" w14:textId="77777777" w:rsidR="00FB4CEE" w:rsidRDefault="00FB4CEE" w:rsidP="003725C9">
      <w:pPr>
        <w:pStyle w:val="PlainText"/>
        <w:ind w:firstLine="284"/>
        <w:jc w:val="both"/>
        <w:rPr>
          <w:rFonts w:ascii="Times New Roman" w:hAnsi="Times New Roman"/>
          <w:b w:val="0"/>
          <w:sz w:val="20"/>
        </w:rPr>
      </w:pPr>
      <w:r>
        <w:rPr>
          <w:rFonts w:ascii="Times New Roman" w:hAnsi="Times New Roman"/>
          <w:b w:val="0"/>
          <w:sz w:val="20"/>
        </w:rPr>
        <w:t xml:space="preserve">The orientation for all dwellings used as models in this paper is North-South, with the Living Room facing due South. The two occupancy profiles </w:t>
      </w:r>
      <w:proofErr w:type="gramStart"/>
      <w:r>
        <w:rPr>
          <w:rFonts w:ascii="Times New Roman" w:hAnsi="Times New Roman"/>
          <w:b w:val="0"/>
          <w:sz w:val="20"/>
        </w:rPr>
        <w:t>are included</w:t>
      </w:r>
      <w:proofErr w:type="gramEnd"/>
      <w:r>
        <w:rPr>
          <w:rFonts w:ascii="Times New Roman" w:hAnsi="Times New Roman"/>
          <w:b w:val="0"/>
          <w:sz w:val="20"/>
        </w:rPr>
        <w:t>, broken down by urban and rural locations.</w:t>
      </w:r>
    </w:p>
    <w:p w14:paraId="063FDA53" w14:textId="43186238" w:rsidR="00FB4CEE" w:rsidRDefault="006A6886" w:rsidP="003725C9">
      <w:pPr>
        <w:pStyle w:val="PlainText"/>
        <w:ind w:firstLine="284"/>
        <w:jc w:val="both"/>
        <w:rPr>
          <w:rFonts w:ascii="Times New Roman" w:hAnsi="Times New Roman"/>
          <w:b w:val="0"/>
          <w:sz w:val="20"/>
        </w:rPr>
      </w:pPr>
      <w:r>
        <w:rPr>
          <w:rFonts w:ascii="Times New Roman" w:hAnsi="Times New Roman"/>
          <w:b w:val="0"/>
          <w:sz w:val="20"/>
        </w:rPr>
        <w:t xml:space="preserve">The data in </w:t>
      </w:r>
      <w:r w:rsidR="00FB4CEE">
        <w:rPr>
          <w:rFonts w:ascii="Times New Roman" w:hAnsi="Times New Roman"/>
          <w:b w:val="0"/>
          <w:sz w:val="20"/>
        </w:rPr>
        <w:t xml:space="preserve">Figures 7 through 10 </w:t>
      </w:r>
      <w:proofErr w:type="gramStart"/>
      <w:r>
        <w:rPr>
          <w:rFonts w:ascii="Times New Roman" w:hAnsi="Times New Roman"/>
          <w:b w:val="0"/>
          <w:sz w:val="20"/>
        </w:rPr>
        <w:t>are presented</w:t>
      </w:r>
      <w:proofErr w:type="gramEnd"/>
      <w:r>
        <w:rPr>
          <w:rFonts w:ascii="Times New Roman" w:hAnsi="Times New Roman"/>
          <w:b w:val="0"/>
          <w:sz w:val="20"/>
        </w:rPr>
        <w:t xml:space="preserve"> in </w:t>
      </w:r>
      <w:r w:rsidR="00FB4CEE">
        <w:rPr>
          <w:rFonts w:ascii="Times New Roman" w:hAnsi="Times New Roman"/>
          <w:b w:val="0"/>
          <w:sz w:val="20"/>
        </w:rPr>
        <w:t>graphic form</w:t>
      </w:r>
      <w:r>
        <w:rPr>
          <w:rFonts w:ascii="Times New Roman" w:hAnsi="Times New Roman"/>
          <w:b w:val="0"/>
          <w:sz w:val="20"/>
        </w:rPr>
        <w:t>,</w:t>
      </w:r>
      <w:r w:rsidR="00FB4CEE">
        <w:rPr>
          <w:rFonts w:ascii="Times New Roman" w:hAnsi="Times New Roman"/>
          <w:b w:val="0"/>
          <w:sz w:val="20"/>
        </w:rPr>
        <w:t xml:space="preserve"> for a mid-terrace dwelling in an urban area with full occupancy, rural area full occupancy, urban area work occupancy, and rural area work </w:t>
      </w:r>
      <w:proofErr w:type="gramStart"/>
      <w:r w:rsidR="00FB4CEE">
        <w:rPr>
          <w:rFonts w:ascii="Times New Roman" w:hAnsi="Times New Roman"/>
          <w:b w:val="0"/>
          <w:sz w:val="20"/>
        </w:rPr>
        <w:t>occupancy</w:t>
      </w:r>
      <w:proofErr w:type="gramEnd"/>
      <w:r w:rsidR="00FB4CEE">
        <w:rPr>
          <w:rFonts w:ascii="Times New Roman" w:hAnsi="Times New Roman"/>
          <w:b w:val="0"/>
          <w:sz w:val="20"/>
        </w:rPr>
        <w:t xml:space="preserve"> respectively.</w:t>
      </w:r>
    </w:p>
    <w:p w14:paraId="6423CC52" w14:textId="606F001B" w:rsidR="00FB4CEE" w:rsidRDefault="00FB4CEE" w:rsidP="003725C9">
      <w:pPr>
        <w:pStyle w:val="PlainText"/>
        <w:ind w:firstLine="284"/>
        <w:jc w:val="both"/>
        <w:rPr>
          <w:rFonts w:ascii="Times New Roman" w:hAnsi="Times New Roman"/>
          <w:b w:val="0"/>
          <w:sz w:val="20"/>
        </w:rPr>
      </w:pPr>
      <w:r>
        <w:rPr>
          <w:rFonts w:ascii="Times New Roman" w:hAnsi="Times New Roman"/>
          <w:b w:val="0"/>
          <w:sz w:val="20"/>
        </w:rPr>
        <w:t xml:space="preserve">Figure 11 </w:t>
      </w:r>
      <w:proofErr w:type="gramStart"/>
      <w:r>
        <w:rPr>
          <w:rFonts w:ascii="Times New Roman" w:hAnsi="Times New Roman"/>
          <w:b w:val="0"/>
          <w:sz w:val="20"/>
        </w:rPr>
        <w:t>is included</w:t>
      </w:r>
      <w:proofErr w:type="gramEnd"/>
      <w:r>
        <w:rPr>
          <w:rFonts w:ascii="Times New Roman" w:hAnsi="Times New Roman"/>
          <w:b w:val="0"/>
          <w:sz w:val="20"/>
        </w:rPr>
        <w:t xml:space="preserve"> as a comparator to the percentage of degree hours too hot, given that part of any year in the UK can still be colder than the average. This data </w:t>
      </w:r>
      <w:proofErr w:type="gramStart"/>
      <w:r>
        <w:rPr>
          <w:rFonts w:ascii="Times New Roman" w:hAnsi="Times New Roman"/>
          <w:b w:val="0"/>
          <w:sz w:val="20"/>
        </w:rPr>
        <w:t>is drawn</w:t>
      </w:r>
      <w:proofErr w:type="gramEnd"/>
      <w:r>
        <w:rPr>
          <w:rFonts w:ascii="Times New Roman" w:hAnsi="Times New Roman"/>
          <w:b w:val="0"/>
          <w:sz w:val="20"/>
        </w:rPr>
        <w:t xml:space="preserve"> from the same model simulations, using the same temperature calculation in reverse, so to speak. This takes annual degree hours as a percentage where the operative temperature is </w:t>
      </w:r>
      <w:proofErr w:type="gramStart"/>
      <w:r>
        <w:rPr>
          <w:rFonts w:ascii="Times New Roman" w:hAnsi="Times New Roman"/>
          <w:b w:val="0"/>
          <w:sz w:val="20"/>
        </w:rPr>
        <w:t>4</w:t>
      </w:r>
      <w:proofErr w:type="gramEnd"/>
      <w:r>
        <w:rPr>
          <w:rFonts w:ascii="Times New Roman" w:hAnsi="Times New Roman"/>
          <w:b w:val="0"/>
          <w:sz w:val="20"/>
        </w:rPr>
        <w:t xml:space="preserve">°C </w:t>
      </w:r>
      <w:r w:rsidRPr="00FB4CEE">
        <w:rPr>
          <w:rFonts w:ascii="Times New Roman" w:hAnsi="Times New Roman"/>
          <w:b w:val="0"/>
          <w:i/>
          <w:iCs/>
          <w:sz w:val="20"/>
        </w:rPr>
        <w:t>less</w:t>
      </w:r>
      <w:r>
        <w:rPr>
          <w:rFonts w:ascii="Times New Roman" w:hAnsi="Times New Roman"/>
          <w:b w:val="0"/>
          <w:sz w:val="20"/>
        </w:rPr>
        <w:t xml:space="preserve"> than the adaptive comfort temperature.</w:t>
      </w:r>
    </w:p>
    <w:p w14:paraId="1CF21D08" w14:textId="77777777" w:rsidR="00FB4CEE" w:rsidRDefault="00FB4CEE" w:rsidP="003725C9">
      <w:pPr>
        <w:pStyle w:val="PlainText"/>
        <w:ind w:firstLine="284"/>
        <w:jc w:val="both"/>
        <w:rPr>
          <w:rFonts w:ascii="Times New Roman" w:hAnsi="Times New Roman"/>
          <w:b w:val="0"/>
          <w:sz w:val="20"/>
        </w:rPr>
      </w:pPr>
    </w:p>
    <w:p w14:paraId="00D6D8DC" w14:textId="3C695164" w:rsidR="00276A4F" w:rsidRPr="003725C9" w:rsidRDefault="00276A4F" w:rsidP="00276A4F">
      <w:pPr>
        <w:pStyle w:val="Heading2"/>
      </w:pPr>
      <w:r w:rsidRPr="003725C9">
        <w:t xml:space="preserve">4.1 </w:t>
      </w:r>
      <w:r>
        <w:t>Summary of the results</w:t>
      </w:r>
    </w:p>
    <w:p w14:paraId="53E00454" w14:textId="1D6AF487" w:rsidR="00276A4F" w:rsidRDefault="00276A4F"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 xml:space="preserve">A clear pattern </w:t>
      </w:r>
      <w:proofErr w:type="gramStart"/>
      <w:r>
        <w:rPr>
          <w:rFonts w:ascii="Times New Roman" w:hAnsi="Times New Roman"/>
          <w:b w:val="0"/>
          <w:bCs/>
          <w:sz w:val="20"/>
          <w:szCs w:val="20"/>
        </w:rPr>
        <w:t>is seen</w:t>
      </w:r>
      <w:proofErr w:type="gramEnd"/>
      <w:r>
        <w:rPr>
          <w:rFonts w:ascii="Times New Roman" w:hAnsi="Times New Roman"/>
          <w:b w:val="0"/>
          <w:bCs/>
          <w:sz w:val="20"/>
          <w:szCs w:val="20"/>
        </w:rPr>
        <w:t xml:space="preserve"> across all the ‘Percentage too hot’ </w:t>
      </w:r>
      <w:r w:rsidR="001C43F7">
        <w:rPr>
          <w:rFonts w:ascii="Times New Roman" w:hAnsi="Times New Roman"/>
          <w:b w:val="0"/>
          <w:bCs/>
          <w:sz w:val="20"/>
          <w:szCs w:val="20"/>
        </w:rPr>
        <w:t>f</w:t>
      </w:r>
      <w:r>
        <w:rPr>
          <w:rFonts w:ascii="Times New Roman" w:hAnsi="Times New Roman"/>
          <w:b w:val="0"/>
          <w:bCs/>
          <w:sz w:val="20"/>
          <w:szCs w:val="20"/>
        </w:rPr>
        <w:t>igures</w:t>
      </w:r>
      <w:r w:rsidR="001C43F7">
        <w:rPr>
          <w:rFonts w:ascii="Times New Roman" w:hAnsi="Times New Roman"/>
          <w:b w:val="0"/>
          <w:bCs/>
          <w:sz w:val="20"/>
          <w:szCs w:val="20"/>
        </w:rPr>
        <w:t>:</w:t>
      </w:r>
      <w:r>
        <w:rPr>
          <w:rFonts w:ascii="Times New Roman" w:hAnsi="Times New Roman"/>
          <w:b w:val="0"/>
          <w:bCs/>
          <w:sz w:val="20"/>
          <w:szCs w:val="20"/>
        </w:rPr>
        <w:t xml:space="preserve"> the more recent the dwelling construction, the greater the number of degree hours above the adaptive comfort temperature range.</w:t>
      </w:r>
    </w:p>
    <w:p w14:paraId="73340FB6" w14:textId="047745E8" w:rsidR="00276A4F" w:rsidRPr="009A78D8" w:rsidRDefault="00276A4F"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 xml:space="preserve">This is especially so for dwellings built according to the requirements of the 2006 Part L Building Regulations, specifying lower U-values, reduction of air leakage and greater levels of insulation. The comparison between the change in overheating percentage from the </w:t>
      </w:r>
      <w:r w:rsidR="003F02CD">
        <w:rPr>
          <w:rFonts w:ascii="Times New Roman" w:hAnsi="Times New Roman"/>
          <w:b w:val="0"/>
          <w:bCs/>
          <w:sz w:val="20"/>
          <w:szCs w:val="20"/>
        </w:rPr>
        <w:t xml:space="preserve">2006 and later properties to those </w:t>
      </w:r>
      <w:r>
        <w:rPr>
          <w:rFonts w:ascii="Times New Roman" w:hAnsi="Times New Roman"/>
          <w:b w:val="0"/>
          <w:bCs/>
          <w:sz w:val="20"/>
          <w:szCs w:val="20"/>
        </w:rPr>
        <w:t xml:space="preserve">first built after the 1965 national building regulations came into effect is significant – the initial requirements </w:t>
      </w:r>
      <w:r w:rsidRPr="009A78D8">
        <w:rPr>
          <w:rFonts w:ascii="Times New Roman" w:hAnsi="Times New Roman"/>
          <w:b w:val="0"/>
          <w:bCs/>
          <w:sz w:val="20"/>
          <w:szCs w:val="20"/>
        </w:rPr>
        <w:t xml:space="preserve">for insulation were </w:t>
      </w:r>
      <w:proofErr w:type="gramStart"/>
      <w:r w:rsidRPr="009A78D8">
        <w:rPr>
          <w:rFonts w:ascii="Times New Roman" w:hAnsi="Times New Roman"/>
          <w:b w:val="0"/>
          <w:bCs/>
          <w:sz w:val="20"/>
          <w:szCs w:val="20"/>
        </w:rPr>
        <w:t>very basic</w:t>
      </w:r>
      <w:proofErr w:type="gramEnd"/>
      <w:r w:rsidRPr="009A78D8">
        <w:rPr>
          <w:rFonts w:ascii="Times New Roman" w:hAnsi="Times New Roman"/>
          <w:b w:val="0"/>
          <w:bCs/>
          <w:sz w:val="20"/>
          <w:szCs w:val="20"/>
        </w:rPr>
        <w:t xml:space="preserve"> </w:t>
      </w:r>
      <w:r w:rsidR="003F02CD" w:rsidRPr="009A78D8">
        <w:rPr>
          <w:rFonts w:ascii="Times New Roman" w:hAnsi="Times New Roman"/>
          <w:b w:val="0"/>
          <w:bCs/>
          <w:sz w:val="20"/>
          <w:szCs w:val="20"/>
        </w:rPr>
        <w:t xml:space="preserve">[50] </w:t>
      </w:r>
      <w:r w:rsidRPr="009A78D8">
        <w:rPr>
          <w:rFonts w:ascii="Times New Roman" w:hAnsi="Times New Roman"/>
          <w:b w:val="0"/>
          <w:bCs/>
          <w:sz w:val="20"/>
          <w:szCs w:val="20"/>
        </w:rPr>
        <w:t>and rarely enforced</w:t>
      </w:r>
      <w:r w:rsidR="003F02CD" w:rsidRPr="009A78D8">
        <w:rPr>
          <w:rFonts w:ascii="Times New Roman" w:hAnsi="Times New Roman"/>
          <w:b w:val="0"/>
          <w:bCs/>
          <w:sz w:val="20"/>
          <w:szCs w:val="20"/>
        </w:rPr>
        <w:t>.</w:t>
      </w:r>
    </w:p>
    <w:p w14:paraId="05DADE82" w14:textId="12FA98C0" w:rsidR="00276A4F" w:rsidRPr="009A78D8" w:rsidRDefault="009A78D8"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 xml:space="preserve">There is also a difference in overheating based on occupancy profiles: the percentage of degree hours too hot for dwellings with full occupancy is about double that for the working profile. The ‘full’ profile shows a range of ~20% to 22% for post-2006 dwellings, while the ‘work’ profile is ~9% to 11%. The rural location has </w:t>
      </w:r>
      <w:proofErr w:type="gramStart"/>
      <w:r>
        <w:rPr>
          <w:rFonts w:ascii="Times New Roman" w:hAnsi="Times New Roman"/>
          <w:b w:val="0"/>
          <w:bCs/>
          <w:sz w:val="20"/>
          <w:szCs w:val="20"/>
        </w:rPr>
        <w:t>similar results</w:t>
      </w:r>
      <w:proofErr w:type="gramEnd"/>
      <w:r>
        <w:rPr>
          <w:rFonts w:ascii="Times New Roman" w:hAnsi="Times New Roman"/>
          <w:b w:val="0"/>
          <w:bCs/>
          <w:sz w:val="20"/>
          <w:szCs w:val="20"/>
        </w:rPr>
        <w:t>, but consistently 1pp to 2pp less.</w:t>
      </w:r>
    </w:p>
    <w:p w14:paraId="76CE4832" w14:textId="6BC6B8EB" w:rsidR="00F02337" w:rsidRDefault="009A78D8"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In all cases, the dwellings modelled on construction methods and materials used in the earlier age bands 1900-29 and 1967-75 show significantly fewer degree hours of overheating under any of the emissions scenarios, with a margin of error proportionate to the total.</w:t>
      </w:r>
    </w:p>
    <w:p w14:paraId="3D81D0AD" w14:textId="6D73E6FA" w:rsidR="009A78D8" w:rsidRPr="009A78D8" w:rsidRDefault="009A78D8"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The counterpart to a model of overheating is the possibility of a dwelling being too cold. Using TRY weather data for the same set of dwelling models, the results in Figure 11 present a consistent dataset where the mid-terrace dwelling for the future climate periods is too cold for 0.7% to 3.1% of degree hours measured below the adaptive comfort temperature. The exception is the 1900-29 dwelling under the 2020 data simulation</w:t>
      </w:r>
      <w:r w:rsidR="008733E0">
        <w:rPr>
          <w:rFonts w:ascii="Times New Roman" w:hAnsi="Times New Roman"/>
          <w:b w:val="0"/>
          <w:bCs/>
          <w:sz w:val="20"/>
          <w:szCs w:val="20"/>
        </w:rPr>
        <w:t>.</w:t>
      </w:r>
    </w:p>
    <w:p w14:paraId="6678C27F" w14:textId="77777777" w:rsidR="008733E0" w:rsidRDefault="008733E0"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 xml:space="preserve">There is a specific limitation for all data shown here under the 2020 baseline, in that only High Emissions scenario climate files are available. Hence the asterisk against all graphic columns for 2020. </w:t>
      </w:r>
      <w:r>
        <w:rPr>
          <w:rFonts w:ascii="Times New Roman" w:hAnsi="Times New Roman"/>
          <w:b w:val="0"/>
          <w:bCs/>
          <w:sz w:val="20"/>
          <w:szCs w:val="20"/>
        </w:rPr>
        <w:t xml:space="preserve">Since this date is in the past, the figure can only </w:t>
      </w:r>
      <w:proofErr w:type="gramStart"/>
      <w:r>
        <w:rPr>
          <w:rFonts w:ascii="Times New Roman" w:hAnsi="Times New Roman"/>
          <w:b w:val="0"/>
          <w:bCs/>
          <w:sz w:val="20"/>
          <w:szCs w:val="20"/>
        </w:rPr>
        <w:t>be interpreted</w:t>
      </w:r>
      <w:proofErr w:type="gramEnd"/>
      <w:r>
        <w:rPr>
          <w:rFonts w:ascii="Times New Roman" w:hAnsi="Times New Roman"/>
          <w:b w:val="0"/>
          <w:bCs/>
          <w:sz w:val="20"/>
          <w:szCs w:val="20"/>
        </w:rPr>
        <w:t xml:space="preserve"> as a guide to future heating and cooling. For reference, the percentage shown against the 1900-29 model at year 2020 in Figure 11 is 1.6%; this represents 25.05 degree hours for the year.</w:t>
      </w:r>
    </w:p>
    <w:p w14:paraId="530466BC" w14:textId="7B47433D" w:rsidR="00F02337" w:rsidRDefault="008733E0" w:rsidP="00276A4F">
      <w:pPr>
        <w:pStyle w:val="PlainText"/>
        <w:ind w:firstLine="284"/>
        <w:jc w:val="both"/>
        <w:rPr>
          <w:rFonts w:ascii="Times New Roman" w:hAnsi="Times New Roman"/>
          <w:b w:val="0"/>
          <w:bCs/>
          <w:sz w:val="20"/>
          <w:szCs w:val="20"/>
        </w:rPr>
      </w:pPr>
      <w:r>
        <w:rPr>
          <w:rFonts w:ascii="Times New Roman" w:hAnsi="Times New Roman"/>
          <w:b w:val="0"/>
          <w:bCs/>
          <w:sz w:val="20"/>
          <w:szCs w:val="20"/>
        </w:rPr>
        <w:t>The higher percentages shown for the work occupancy profile relative to full, makes sense from the perspective of more heating transitions with the movement of people entering and leaving the property over the course of a working week, during any twelve moth period. Hence being “too cold” is not an extended period of time, rather the interim as people ‘re-occupy’ the property.</w:t>
      </w:r>
    </w:p>
    <w:p w14:paraId="17EA1107" w14:textId="77777777" w:rsidR="00F02337" w:rsidRDefault="00F02337" w:rsidP="00276A4F">
      <w:pPr>
        <w:pStyle w:val="PlainText"/>
        <w:ind w:firstLine="284"/>
        <w:jc w:val="both"/>
        <w:rPr>
          <w:rFonts w:ascii="Times New Roman" w:hAnsi="Times New Roman"/>
          <w:b w:val="0"/>
          <w:bCs/>
          <w:sz w:val="20"/>
          <w:szCs w:val="20"/>
        </w:rPr>
      </w:pPr>
    </w:p>
    <w:p w14:paraId="6E645B6C" w14:textId="53EFDAA3" w:rsidR="003E4CAC" w:rsidRPr="003725C9" w:rsidRDefault="003E4CAC" w:rsidP="003E4CAC">
      <w:pPr>
        <w:pStyle w:val="Heading2"/>
      </w:pPr>
      <w:r w:rsidRPr="003725C9">
        <w:t>4.</w:t>
      </w:r>
      <w:r>
        <w:t>2</w:t>
      </w:r>
      <w:r w:rsidRPr="003725C9">
        <w:t xml:space="preserve"> </w:t>
      </w:r>
      <w:r>
        <w:t>Constraints</w:t>
      </w:r>
    </w:p>
    <w:p w14:paraId="02DDE689" w14:textId="1801E676" w:rsidR="00276A4F" w:rsidRDefault="003E4CAC" w:rsidP="003E4CAC">
      <w:pPr>
        <w:pStyle w:val="PlainText"/>
        <w:ind w:firstLine="284"/>
        <w:jc w:val="both"/>
        <w:rPr>
          <w:rFonts w:ascii="Times New Roman" w:hAnsi="Times New Roman"/>
          <w:b w:val="0"/>
          <w:bCs/>
          <w:sz w:val="20"/>
          <w:szCs w:val="20"/>
        </w:rPr>
      </w:pPr>
      <w:r>
        <w:rPr>
          <w:rFonts w:ascii="Times New Roman" w:hAnsi="Times New Roman"/>
          <w:b w:val="0"/>
          <w:bCs/>
          <w:sz w:val="20"/>
          <w:szCs w:val="20"/>
        </w:rPr>
        <w:t>The fundamental limitation of all virtual environments is the maxim first quoted by George Box “All models are wrong, but some are more useful than others” [</w:t>
      </w:r>
      <w:r w:rsidR="00C634CF">
        <w:rPr>
          <w:rFonts w:ascii="Times New Roman" w:hAnsi="Times New Roman"/>
          <w:b w:val="0"/>
          <w:bCs/>
          <w:sz w:val="20"/>
          <w:szCs w:val="20"/>
        </w:rPr>
        <w:t>5</w:t>
      </w:r>
      <w:r w:rsidR="003F02CD">
        <w:rPr>
          <w:rFonts w:ascii="Times New Roman" w:hAnsi="Times New Roman"/>
          <w:b w:val="0"/>
          <w:bCs/>
          <w:sz w:val="20"/>
          <w:szCs w:val="20"/>
        </w:rPr>
        <w:t>1</w:t>
      </w:r>
      <w:r>
        <w:rPr>
          <w:rFonts w:ascii="Times New Roman" w:hAnsi="Times New Roman"/>
          <w:b w:val="0"/>
          <w:bCs/>
          <w:sz w:val="20"/>
          <w:szCs w:val="20"/>
        </w:rPr>
        <w:t>]. A study in 2011 on DSM software packages established that simulation results within 10 – 15% of actual building performance were as close as any virtual model can achieve. The challenge is to validate the results against established values from the literature across all required metrics.</w:t>
      </w:r>
    </w:p>
    <w:p w14:paraId="75119504" w14:textId="31E28B83" w:rsidR="003E4CAC" w:rsidRDefault="003E4CAC" w:rsidP="003E4CAC">
      <w:pPr>
        <w:pStyle w:val="PlainText"/>
        <w:ind w:firstLine="284"/>
        <w:jc w:val="both"/>
        <w:rPr>
          <w:rFonts w:ascii="Times New Roman" w:hAnsi="Times New Roman"/>
          <w:b w:val="0"/>
          <w:sz w:val="20"/>
        </w:rPr>
      </w:pPr>
      <w:r>
        <w:rPr>
          <w:rFonts w:ascii="Times New Roman" w:hAnsi="Times New Roman"/>
          <w:b w:val="0"/>
          <w:sz w:val="20"/>
        </w:rPr>
        <w:t xml:space="preserve">A further consideration is the local environment for each dwelling. After </w:t>
      </w:r>
      <w:proofErr w:type="gramStart"/>
      <w:r>
        <w:rPr>
          <w:rFonts w:ascii="Times New Roman" w:hAnsi="Times New Roman"/>
          <w:b w:val="0"/>
          <w:sz w:val="20"/>
        </w:rPr>
        <w:t>some</w:t>
      </w:r>
      <w:proofErr w:type="gramEnd"/>
      <w:r>
        <w:rPr>
          <w:rFonts w:ascii="Times New Roman" w:hAnsi="Times New Roman"/>
          <w:b w:val="0"/>
          <w:sz w:val="20"/>
        </w:rPr>
        <w:t xml:space="preserve"> experimentation using a single house model, the results showed a clear difference in solar gain and energy use when placing the object dwelling with a streetscape. The other properties within the model file are set as void spaces, to ensure all data </w:t>
      </w:r>
      <w:proofErr w:type="gramStart"/>
      <w:r>
        <w:rPr>
          <w:rFonts w:ascii="Times New Roman" w:hAnsi="Times New Roman"/>
          <w:b w:val="0"/>
          <w:sz w:val="20"/>
        </w:rPr>
        <w:t>are generated</w:t>
      </w:r>
      <w:proofErr w:type="gramEnd"/>
      <w:r>
        <w:rPr>
          <w:rFonts w:ascii="Times New Roman" w:hAnsi="Times New Roman"/>
          <w:b w:val="0"/>
          <w:sz w:val="20"/>
        </w:rPr>
        <w:t xml:space="preserve"> by the object dwelling only.</w:t>
      </w:r>
    </w:p>
    <w:p w14:paraId="70914E1B" w14:textId="1C00C743" w:rsidR="009A78D8" w:rsidRDefault="009A78D8" w:rsidP="003E4CAC">
      <w:pPr>
        <w:pStyle w:val="PlainText"/>
        <w:ind w:firstLine="284"/>
        <w:jc w:val="both"/>
        <w:rPr>
          <w:rFonts w:ascii="Times New Roman" w:hAnsi="Times New Roman"/>
          <w:b w:val="0"/>
          <w:sz w:val="20"/>
        </w:rPr>
      </w:pPr>
      <w:r>
        <w:rPr>
          <w:rFonts w:ascii="Times New Roman" w:hAnsi="Times New Roman"/>
          <w:b w:val="0"/>
          <w:sz w:val="20"/>
        </w:rPr>
        <w:t>Per the initial discussion on climate scenarios, an updated set of climate weather files from CIBSE via the Met Office and the Universities of Exeter and Loughborough are now available [52]. These provide more locations and more granular climate date than previously, using UKCP18 projections. The next round of dwelling simulations in the research related to this paper will use the new climate data.</w:t>
      </w:r>
    </w:p>
    <w:p w14:paraId="0686C47A" w14:textId="77777777" w:rsidR="00FB4CEE" w:rsidRDefault="00FB4CEE" w:rsidP="003725C9">
      <w:pPr>
        <w:pStyle w:val="PlainText"/>
        <w:ind w:firstLine="284"/>
        <w:jc w:val="both"/>
        <w:rPr>
          <w:rFonts w:ascii="Times New Roman" w:hAnsi="Times New Roman"/>
          <w:b w:val="0"/>
          <w:sz w:val="20"/>
        </w:rPr>
      </w:pPr>
    </w:p>
    <w:p w14:paraId="75A20681" w14:textId="77777777" w:rsidR="00B4565C" w:rsidRPr="003725C9" w:rsidRDefault="00B4565C" w:rsidP="00B4565C">
      <w:pPr>
        <w:pStyle w:val="Heading1"/>
      </w:pPr>
      <w:r w:rsidRPr="003725C9">
        <w:t>5. CONCLUSION</w:t>
      </w:r>
    </w:p>
    <w:p w14:paraId="63E068E8" w14:textId="77777777" w:rsidR="00B4565C" w:rsidRDefault="00B4565C" w:rsidP="00B4565C">
      <w:pPr>
        <w:pStyle w:val="PlainText"/>
        <w:ind w:firstLine="284"/>
        <w:jc w:val="both"/>
        <w:rPr>
          <w:rFonts w:ascii="Times New Roman" w:hAnsi="Times New Roman"/>
          <w:b w:val="0"/>
          <w:bCs/>
          <w:sz w:val="20"/>
          <w:szCs w:val="20"/>
        </w:rPr>
      </w:pPr>
      <w:r>
        <w:rPr>
          <w:rFonts w:ascii="Times New Roman" w:hAnsi="Times New Roman"/>
          <w:b w:val="0"/>
          <w:bCs/>
          <w:sz w:val="20"/>
          <w:szCs w:val="20"/>
        </w:rPr>
        <w:t xml:space="preserve">Per the introduction to this paper, the aim is to develop methods using DSM that enable resources to be allocated to dwellings in the UK most in need of adapting for a warming climate. The research so far demonstrates how these methods may </w:t>
      </w:r>
      <w:proofErr w:type="gramStart"/>
      <w:r>
        <w:rPr>
          <w:rFonts w:ascii="Times New Roman" w:hAnsi="Times New Roman"/>
          <w:b w:val="0"/>
          <w:bCs/>
          <w:sz w:val="20"/>
          <w:szCs w:val="20"/>
        </w:rPr>
        <w:t>be developed</w:t>
      </w:r>
      <w:proofErr w:type="gramEnd"/>
      <w:r>
        <w:rPr>
          <w:rFonts w:ascii="Times New Roman" w:hAnsi="Times New Roman"/>
          <w:b w:val="0"/>
          <w:bCs/>
          <w:sz w:val="20"/>
          <w:szCs w:val="20"/>
        </w:rPr>
        <w:t>, but requires both a greater number of simulation models under different UK climate regions, and the testing of specific adaptations for each dwelling archetype to find the most efficient.</w:t>
      </w:r>
    </w:p>
    <w:p w14:paraId="0AA12256" w14:textId="77777777" w:rsidR="00B4565C" w:rsidRDefault="00B4565C" w:rsidP="00B4565C">
      <w:pPr>
        <w:pStyle w:val="MainText"/>
        <w:rPr>
          <w:rFonts w:cs="Times New Roman"/>
          <w:bCs/>
        </w:rPr>
      </w:pPr>
      <w:r>
        <w:rPr>
          <w:rFonts w:cs="Times New Roman"/>
          <w:bCs/>
        </w:rPr>
        <w:t xml:space="preserve">The results presented in this paper </w:t>
      </w:r>
      <w:proofErr w:type="gramStart"/>
      <w:r>
        <w:rPr>
          <w:rFonts w:cs="Times New Roman"/>
          <w:bCs/>
        </w:rPr>
        <w:t>are derived</w:t>
      </w:r>
      <w:proofErr w:type="gramEnd"/>
      <w:r>
        <w:rPr>
          <w:rFonts w:cs="Times New Roman"/>
          <w:bCs/>
        </w:rPr>
        <w:t xml:space="preserve"> from a study limited to one dwelling archetype with specific sensitivities input for the dynamic simulation models. A much broader remit for this research, using all UK dwelling archetypes and different climate regions continues as part of the study.</w:t>
      </w:r>
    </w:p>
    <w:p w14:paraId="09009007" w14:textId="77777777" w:rsidR="00B4565C" w:rsidRDefault="00B4565C" w:rsidP="003725C9">
      <w:pPr>
        <w:pStyle w:val="PlainText"/>
        <w:ind w:firstLine="284"/>
        <w:jc w:val="both"/>
        <w:rPr>
          <w:rFonts w:ascii="Times New Roman" w:hAnsi="Times New Roman"/>
          <w:b w:val="0"/>
          <w:sz w:val="20"/>
        </w:rPr>
      </w:pPr>
    </w:p>
    <w:p w14:paraId="2E2E6414" w14:textId="36C84712" w:rsidR="003725C9" w:rsidRPr="00275CAD" w:rsidRDefault="003725C9" w:rsidP="008733E0">
      <w:pPr>
        <w:pStyle w:val="PlainText"/>
        <w:ind w:firstLine="284"/>
        <w:jc w:val="both"/>
        <w:rPr>
          <w:rFonts w:ascii="Times New Roman" w:hAnsi="Times New Roman"/>
          <w:b w:val="0"/>
          <w:sz w:val="20"/>
        </w:rPr>
      </w:pPr>
    </w:p>
    <w:p w14:paraId="28D35F22" w14:textId="77777777" w:rsidR="003725C9" w:rsidRPr="00275CAD" w:rsidRDefault="003725C9" w:rsidP="003725C9">
      <w:pPr>
        <w:pStyle w:val="PlainText"/>
        <w:jc w:val="left"/>
        <w:rPr>
          <w:rFonts w:ascii="Times New Roman" w:hAnsi="Times New Roman"/>
          <w:b w:val="0"/>
          <w:sz w:val="20"/>
        </w:rPr>
        <w:sectPr w:rsidR="003725C9" w:rsidRPr="00275CAD" w:rsidSect="003725C9">
          <w:type w:val="continuous"/>
          <w:pgSz w:w="11906" w:h="16838" w:code="9"/>
          <w:pgMar w:top="1707" w:right="1276" w:bottom="1276" w:left="1276" w:header="720" w:footer="567" w:gutter="0"/>
          <w:cols w:num="2" w:space="708"/>
          <w:docGrid w:linePitch="360"/>
        </w:sectPr>
      </w:pPr>
    </w:p>
    <w:p w14:paraId="0D2E0BDB" w14:textId="2E64D897" w:rsidR="000B42E5" w:rsidRDefault="000B42E5" w:rsidP="003725C9">
      <w:pPr>
        <w:pStyle w:val="PlainText"/>
        <w:ind w:firstLine="284"/>
        <w:jc w:val="left"/>
        <w:rPr>
          <w:rFonts w:ascii="Times New Roman" w:hAnsi="Times New Roman"/>
          <w:b w:val="0"/>
          <w:sz w:val="20"/>
        </w:rPr>
      </w:pPr>
      <w:r>
        <w:rPr>
          <w:rFonts w:ascii="Times New Roman" w:hAnsi="Times New Roman"/>
          <w:b w:val="0"/>
          <w:noProof/>
          <w:sz w:val="20"/>
        </w:rPr>
        <w:lastRenderedPageBreak/>
        <w:drawing>
          <wp:anchor distT="0" distB="0" distL="114300" distR="114300" simplePos="0" relativeHeight="251704320" behindDoc="0" locked="0" layoutInCell="1" allowOverlap="1" wp14:anchorId="1061101A" wp14:editId="6DD5DDF0">
            <wp:simplePos x="0" y="0"/>
            <wp:positionH relativeFrom="column">
              <wp:align>center</wp:align>
            </wp:positionH>
            <wp:positionV relativeFrom="paragraph">
              <wp:posOffset>2938145</wp:posOffset>
            </wp:positionV>
            <wp:extent cx="5918400" cy="2552400"/>
            <wp:effectExtent l="0" t="0" r="6350" b="635"/>
            <wp:wrapSquare wrapText="bothSides"/>
            <wp:docPr id="879172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18400" cy="25524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0768" behindDoc="0" locked="0" layoutInCell="1" allowOverlap="1" wp14:anchorId="58D20784" wp14:editId="02922817">
                <wp:simplePos x="0" y="0"/>
                <wp:positionH relativeFrom="column">
                  <wp:posOffset>17780</wp:posOffset>
                </wp:positionH>
                <wp:positionV relativeFrom="paragraph">
                  <wp:posOffset>5581015</wp:posOffset>
                </wp:positionV>
                <wp:extent cx="5918400" cy="133200"/>
                <wp:effectExtent l="0" t="0" r="6350" b="1905"/>
                <wp:wrapSquare wrapText="bothSides"/>
                <wp:docPr id="869842503" name="Text Box 1"/>
                <wp:cNvGraphicFramePr/>
                <a:graphic xmlns:a="http://schemas.openxmlformats.org/drawingml/2006/main">
                  <a:graphicData uri="http://schemas.microsoft.com/office/word/2010/wordprocessingShape">
                    <wps:wsp>
                      <wps:cNvSpPr txBox="1"/>
                      <wps:spPr>
                        <a:xfrm>
                          <a:off x="0" y="0"/>
                          <a:ext cx="5918400" cy="133200"/>
                        </a:xfrm>
                        <a:prstGeom prst="rect">
                          <a:avLst/>
                        </a:prstGeom>
                        <a:solidFill>
                          <a:prstClr val="white"/>
                        </a:solidFill>
                        <a:ln>
                          <a:noFill/>
                        </a:ln>
                      </wps:spPr>
                      <wps:txbx>
                        <w:txbxContent>
                          <w:p w14:paraId="6C133DF1" w14:textId="3A45B984" w:rsidR="00BC4701" w:rsidRPr="008A3C49" w:rsidRDefault="00BC4701" w:rsidP="00BC4701">
                            <w:pPr>
                              <w:pStyle w:val="FigureCaption"/>
                              <w:rPr>
                                <w:noProof/>
                                <w:sz w:val="20"/>
                                <w:szCs w:val="21"/>
                              </w:rPr>
                            </w:pPr>
                            <w:r>
                              <w:t xml:space="preserve">Figure </w:t>
                            </w:r>
                            <w:r w:rsidR="00C00E98">
                              <w:t>8</w:t>
                            </w:r>
                            <w:r>
                              <w:t xml:space="preserve">: </w:t>
                            </w:r>
                            <w:r w:rsidRPr="005909BF">
                              <w:t xml:space="preserve">Mid-Terrace </w:t>
                            </w:r>
                            <w:r>
                              <w:t>Rural</w:t>
                            </w:r>
                            <w:r w:rsidRPr="005909BF">
                              <w:t xml:space="preserve"> area Full Occupancy, three age bands, Percentage Too hot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8D20784" id="_x0000_s1030" type="#_x0000_t202" style="position:absolute;left:0;text-align:left;margin-left:1.4pt;margin-top:439.45pt;width:466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" stroked="f">
                <v:textbox style="mso-fit-shape-to-text:t" inset="0,0,0,0">
                  <w:txbxContent>
                    <w:p w14:paraId="6C133DF1" w14:textId="3A45B984" w:rsidR="00BC4701" w:rsidRPr="008A3C49" w:rsidRDefault="00BC4701" w:rsidP="00BC4701">
                      <w:pPr>
                        <w:pStyle w:val="FigureCaption"/>
                        <w:rPr>
                          <w:noProof/>
                          <w:sz w:val="20"/>
                          <w:szCs w:val="21"/>
                        </w:rPr>
                      </w:pPr>
                      <w:r>
                        <w:t xml:space="preserve">Figure </w:t>
                      </w:r>
                      <w:r w:rsidR="00C00E98">
                        <w:t>8</w:t>
                      </w:r>
                      <w:r>
                        <w:t xml:space="preserve">: </w:t>
                      </w:r>
                      <w:r w:rsidRPr="005909BF">
                        <w:t xml:space="preserve">Mid-Terrace </w:t>
                      </w:r>
                      <w:r>
                        <w:t>Rural</w:t>
                      </w:r>
                      <w:r w:rsidRPr="005909BF">
                        <w:t xml:space="preserve"> area Full Occupancy, three age bands, Percentage Too hot</w:t>
                      </w:r>
                    </w:p>
                  </w:txbxContent>
                </v:textbox>
                <w10:wrap type="square"/>
              </v:shape>
            </w:pict>
          </mc:Fallback>
        </mc:AlternateContent>
      </w:r>
      <w:r>
        <w:rPr>
          <w:noProof/>
        </w:rPr>
        <mc:AlternateContent>
          <mc:Choice Requires="wps">
            <w:drawing>
              <wp:anchor distT="0" distB="0" distL="114300" distR="114300" simplePos="0" relativeHeight="251678720" behindDoc="0" locked="0" layoutInCell="1" allowOverlap="1" wp14:anchorId="75FE8DC2" wp14:editId="2398606D">
                <wp:simplePos x="0" y="0"/>
                <wp:positionH relativeFrom="column">
                  <wp:posOffset>0</wp:posOffset>
                </wp:positionH>
                <wp:positionV relativeFrom="paragraph">
                  <wp:posOffset>2628265</wp:posOffset>
                </wp:positionV>
                <wp:extent cx="5914800" cy="133200"/>
                <wp:effectExtent l="0" t="0" r="0" b="1905"/>
                <wp:wrapSquare wrapText="left"/>
                <wp:docPr id="1190421716" name="Text Box 1"/>
                <wp:cNvGraphicFramePr/>
                <a:graphic xmlns:a="http://schemas.openxmlformats.org/drawingml/2006/main">
                  <a:graphicData uri="http://schemas.microsoft.com/office/word/2010/wordprocessingShape">
                    <wps:wsp>
                      <wps:cNvSpPr txBox="1"/>
                      <wps:spPr>
                        <a:xfrm>
                          <a:off x="0" y="0"/>
                          <a:ext cx="5914800" cy="133200"/>
                        </a:xfrm>
                        <a:prstGeom prst="rect">
                          <a:avLst/>
                        </a:prstGeom>
                        <a:solidFill>
                          <a:prstClr val="white"/>
                        </a:solidFill>
                        <a:ln>
                          <a:noFill/>
                        </a:ln>
                      </wps:spPr>
                      <wps:txbx>
                        <w:txbxContent>
                          <w:p w14:paraId="2AA45DA4" w14:textId="7CB3493A" w:rsidR="00F02337" w:rsidRPr="00F02337" w:rsidRDefault="00016502" w:rsidP="00016502">
                            <w:pPr>
                              <w:pStyle w:val="FigureCaption"/>
                            </w:pPr>
                            <w:r>
                              <w:t xml:space="preserve">Figure </w:t>
                            </w:r>
                            <w:r w:rsidR="00C00E98">
                              <w:t>7</w:t>
                            </w:r>
                            <w:r>
                              <w:t xml:space="preserve">: </w:t>
                            </w:r>
                            <w:r w:rsidRPr="007110D9">
                              <w:t xml:space="preserve">Mid-Terrace </w:t>
                            </w:r>
                            <w:r>
                              <w:t xml:space="preserve">Urban area Full Occupancy, three age bands, Percentage </w:t>
                            </w:r>
                            <w:r w:rsidRPr="007110D9">
                              <w:t>Too hot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5FE8DC2" id="_x0000_s1031" type="#_x0000_t202" style="position:absolute;left:0;text-align:left;margin-left:0;margin-top:206.95pt;width:465.75pt;height: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" stroked="f">
                <v:textbox style="mso-fit-shape-to-text:t" inset="0,0,0,0">
                  <w:txbxContent>
                    <w:p w14:paraId="2AA45DA4" w14:textId="7CB3493A" w:rsidR="00F02337" w:rsidRPr="00F02337" w:rsidRDefault="00016502" w:rsidP="00016502">
                      <w:pPr>
                        <w:pStyle w:val="FigureCaption"/>
                      </w:pPr>
                      <w:r>
                        <w:t xml:space="preserve">Figure </w:t>
                      </w:r>
                      <w:r w:rsidR="00C00E98">
                        <w:t>7</w:t>
                      </w:r>
                      <w:r>
                        <w:t xml:space="preserve">: </w:t>
                      </w:r>
                      <w:r w:rsidRPr="007110D9">
                        <w:t xml:space="preserve">Mid-Terrace </w:t>
                      </w:r>
                      <w:r>
                        <w:t xml:space="preserve">Urban area Full Occupancy, three age bands, Percentage </w:t>
                      </w:r>
                      <w:r w:rsidRPr="007110D9">
                        <w:t>Too hot</w:t>
                      </w:r>
                    </w:p>
                  </w:txbxContent>
                </v:textbox>
                <w10:wrap type="square" side="left"/>
              </v:shape>
            </w:pict>
          </mc:Fallback>
        </mc:AlternateContent>
      </w:r>
      <w:r>
        <w:rPr>
          <w:rFonts w:ascii="Times New Roman" w:hAnsi="Times New Roman"/>
          <w:b w:val="0"/>
          <w:noProof/>
          <w:sz w:val="20"/>
        </w:rPr>
        <w:drawing>
          <wp:anchor distT="0" distB="0" distL="114300" distR="114300" simplePos="0" relativeHeight="251703296" behindDoc="0" locked="0" layoutInCell="1" allowOverlap="1" wp14:anchorId="5C33F447" wp14:editId="434C72FE">
            <wp:simplePos x="0" y="0"/>
            <wp:positionH relativeFrom="column">
              <wp:align>center</wp:align>
            </wp:positionH>
            <wp:positionV relativeFrom="paragraph">
              <wp:posOffset>0</wp:posOffset>
            </wp:positionV>
            <wp:extent cx="5918400" cy="2552400"/>
            <wp:effectExtent l="0" t="0" r="6350" b="635"/>
            <wp:wrapSquare wrapText="bothSides"/>
            <wp:docPr id="18380111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8400" cy="2552400"/>
                    </a:xfrm>
                    <a:prstGeom prst="rect">
                      <a:avLst/>
                    </a:prstGeom>
                    <a:noFill/>
                  </pic:spPr>
                </pic:pic>
              </a:graphicData>
            </a:graphic>
            <wp14:sizeRelH relativeFrom="margin">
              <wp14:pctWidth>0</wp14:pctWidth>
            </wp14:sizeRelH>
            <wp14:sizeRelV relativeFrom="margin">
              <wp14:pctHeight>0</wp14:pctHeight>
            </wp14:sizeRelV>
          </wp:anchor>
        </w:drawing>
      </w:r>
    </w:p>
    <w:p w14:paraId="46E352BA" w14:textId="1A3FF429" w:rsidR="000B42E5" w:rsidRDefault="000B42E5" w:rsidP="003725C9">
      <w:pPr>
        <w:pStyle w:val="PlainText"/>
        <w:ind w:firstLine="284"/>
        <w:jc w:val="left"/>
        <w:rPr>
          <w:rFonts w:ascii="Times New Roman" w:hAnsi="Times New Roman"/>
          <w:b w:val="0"/>
          <w:sz w:val="20"/>
        </w:rPr>
      </w:pPr>
      <w:r>
        <w:rPr>
          <w:noProof/>
        </w:rPr>
        <mc:AlternateContent>
          <mc:Choice Requires="wps">
            <w:drawing>
              <wp:anchor distT="0" distB="0" distL="114300" distR="114300" simplePos="0" relativeHeight="251683840" behindDoc="0" locked="0" layoutInCell="1" allowOverlap="1" wp14:anchorId="52051C62" wp14:editId="2286824B">
                <wp:simplePos x="0" y="0"/>
                <wp:positionH relativeFrom="column">
                  <wp:posOffset>0</wp:posOffset>
                </wp:positionH>
                <wp:positionV relativeFrom="paragraph">
                  <wp:posOffset>5598795</wp:posOffset>
                </wp:positionV>
                <wp:extent cx="5918400" cy="133200"/>
                <wp:effectExtent l="0" t="0" r="6350" b="1905"/>
                <wp:wrapSquare wrapText="bothSides"/>
                <wp:docPr id="530376551" name="Text Box 1"/>
                <wp:cNvGraphicFramePr/>
                <a:graphic xmlns:a="http://schemas.openxmlformats.org/drawingml/2006/main">
                  <a:graphicData uri="http://schemas.microsoft.com/office/word/2010/wordprocessingShape">
                    <wps:wsp>
                      <wps:cNvSpPr txBox="1"/>
                      <wps:spPr>
                        <a:xfrm>
                          <a:off x="0" y="0"/>
                          <a:ext cx="5918400" cy="133200"/>
                        </a:xfrm>
                        <a:prstGeom prst="rect">
                          <a:avLst/>
                        </a:prstGeom>
                        <a:solidFill>
                          <a:prstClr val="white"/>
                        </a:solidFill>
                        <a:ln>
                          <a:noFill/>
                        </a:ln>
                      </wps:spPr>
                      <wps:txbx>
                        <w:txbxContent>
                          <w:p w14:paraId="0A1CDC74" w14:textId="10D7290F" w:rsidR="00FC115B" w:rsidRPr="001A25C2" w:rsidRDefault="00FC115B" w:rsidP="00FC115B">
                            <w:pPr>
                              <w:pStyle w:val="FigureCaption"/>
                              <w:rPr>
                                <w:noProof/>
                                <w:sz w:val="20"/>
                                <w:szCs w:val="21"/>
                              </w:rPr>
                            </w:pPr>
                            <w:r>
                              <w:t xml:space="preserve">Figure </w:t>
                            </w:r>
                            <w:r w:rsidR="00C00E98">
                              <w:t>9</w:t>
                            </w:r>
                            <w:r>
                              <w:t xml:space="preserve">: </w:t>
                            </w:r>
                            <w:r w:rsidRPr="005909BF">
                              <w:t xml:space="preserve">Mid-Terrace </w:t>
                            </w:r>
                            <w:r>
                              <w:t>Urban</w:t>
                            </w:r>
                            <w:r w:rsidRPr="005909BF">
                              <w:t xml:space="preserve"> area </w:t>
                            </w:r>
                            <w:r>
                              <w:t>Work</w:t>
                            </w:r>
                            <w:r w:rsidRPr="005909BF">
                              <w:t xml:space="preserve"> Occupancy, three age bands, Percentage Too hot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051C62" id="_x0000_s1032" type="#_x0000_t202" style="position:absolute;left:0;text-align:left;margin-left:0;margin-top:440.85pt;width:466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" stroked="f">
                <v:textbox style="mso-fit-shape-to-text:t" inset="0,0,0,0">
                  <w:txbxContent>
                    <w:p w14:paraId="0A1CDC74" w14:textId="10D7290F" w:rsidR="00FC115B" w:rsidRPr="001A25C2" w:rsidRDefault="00FC115B" w:rsidP="00FC115B">
                      <w:pPr>
                        <w:pStyle w:val="FigureCaption"/>
                        <w:rPr>
                          <w:noProof/>
                          <w:sz w:val="20"/>
                          <w:szCs w:val="21"/>
                        </w:rPr>
                      </w:pPr>
                      <w:r>
                        <w:t xml:space="preserve">Figure </w:t>
                      </w:r>
                      <w:r w:rsidR="00C00E98">
                        <w:t>9</w:t>
                      </w:r>
                      <w:r>
                        <w:t xml:space="preserve">: </w:t>
                      </w:r>
                      <w:r w:rsidRPr="005909BF">
                        <w:t xml:space="preserve">Mid-Terrace </w:t>
                      </w:r>
                      <w:r>
                        <w:t>Urban</w:t>
                      </w:r>
                      <w:r w:rsidRPr="005909BF">
                        <w:t xml:space="preserve"> area </w:t>
                      </w:r>
                      <w:r>
                        <w:t>Work</w:t>
                      </w:r>
                      <w:r w:rsidRPr="005909BF">
                        <w:t xml:space="preserve"> Occupancy, three age bands, Percentage Too hot</w:t>
                      </w:r>
                    </w:p>
                  </w:txbxContent>
                </v:textbox>
                <w10:wrap type="square"/>
              </v:shape>
            </w:pict>
          </mc:Fallback>
        </mc:AlternateContent>
      </w:r>
      <w:r>
        <w:rPr>
          <w:rFonts w:ascii="Times New Roman" w:hAnsi="Times New Roman"/>
          <w:b w:val="0"/>
          <w:noProof/>
          <w:sz w:val="20"/>
        </w:rPr>
        <w:drawing>
          <wp:anchor distT="0" distB="0" distL="114300" distR="114300" simplePos="0" relativeHeight="251705344" behindDoc="0" locked="0" layoutInCell="1" allowOverlap="1" wp14:anchorId="0A355A0A" wp14:editId="06C4FC95">
            <wp:simplePos x="0" y="0"/>
            <wp:positionH relativeFrom="column">
              <wp:posOffset>22251</wp:posOffset>
            </wp:positionH>
            <wp:positionV relativeFrom="paragraph">
              <wp:posOffset>3011627</wp:posOffset>
            </wp:positionV>
            <wp:extent cx="5922000" cy="2552400"/>
            <wp:effectExtent l="0" t="0" r="3175" b="635"/>
            <wp:wrapSquare wrapText="bothSides"/>
            <wp:docPr id="13157514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2000" cy="2552400"/>
                    </a:xfrm>
                    <a:prstGeom prst="rect">
                      <a:avLst/>
                    </a:prstGeom>
                    <a:noFill/>
                  </pic:spPr>
                </pic:pic>
              </a:graphicData>
            </a:graphic>
            <wp14:sizeRelH relativeFrom="margin">
              <wp14:pctWidth>0</wp14:pctWidth>
            </wp14:sizeRelH>
            <wp14:sizeRelV relativeFrom="margin">
              <wp14:pctHeight>0</wp14:pctHeight>
            </wp14:sizeRelV>
          </wp:anchor>
        </w:drawing>
      </w:r>
    </w:p>
    <w:p w14:paraId="30D2E8C1" w14:textId="109E0C06" w:rsidR="000B42E5" w:rsidRDefault="000B42E5" w:rsidP="003725C9">
      <w:pPr>
        <w:pStyle w:val="PlainText"/>
        <w:ind w:firstLine="284"/>
        <w:jc w:val="left"/>
        <w:rPr>
          <w:rFonts w:ascii="Times New Roman" w:hAnsi="Times New Roman"/>
          <w:b w:val="0"/>
          <w:sz w:val="20"/>
        </w:rPr>
      </w:pPr>
    </w:p>
    <w:p w14:paraId="4DA1D0A7" w14:textId="3B89BB0A" w:rsidR="000B42E5" w:rsidRDefault="000B42E5" w:rsidP="003725C9">
      <w:pPr>
        <w:pStyle w:val="PlainText"/>
        <w:ind w:firstLine="284"/>
        <w:jc w:val="left"/>
        <w:rPr>
          <w:rFonts w:ascii="Times New Roman" w:hAnsi="Times New Roman"/>
          <w:b w:val="0"/>
          <w:sz w:val="20"/>
        </w:rPr>
      </w:pPr>
      <w:r>
        <w:rPr>
          <w:noProof/>
        </w:rPr>
        <w:lastRenderedPageBreak/>
        <mc:AlternateContent>
          <mc:Choice Requires="wps">
            <w:drawing>
              <wp:anchor distT="0" distB="0" distL="114300" distR="114300" simplePos="0" relativeHeight="251689984" behindDoc="0" locked="0" layoutInCell="1" allowOverlap="1" wp14:anchorId="7AC7132D" wp14:editId="2DD93A64">
                <wp:simplePos x="0" y="0"/>
                <wp:positionH relativeFrom="column">
                  <wp:posOffset>0</wp:posOffset>
                </wp:positionH>
                <wp:positionV relativeFrom="paragraph">
                  <wp:posOffset>6049010</wp:posOffset>
                </wp:positionV>
                <wp:extent cx="5914800" cy="133200"/>
                <wp:effectExtent l="0" t="0" r="0" b="1905"/>
                <wp:wrapSquare wrapText="bothSides"/>
                <wp:docPr id="2091997905" name="Text Box 1"/>
                <wp:cNvGraphicFramePr/>
                <a:graphic xmlns:a="http://schemas.openxmlformats.org/drawingml/2006/main">
                  <a:graphicData uri="http://schemas.microsoft.com/office/word/2010/wordprocessingShape">
                    <wps:wsp>
                      <wps:cNvSpPr txBox="1"/>
                      <wps:spPr>
                        <a:xfrm>
                          <a:off x="0" y="0"/>
                          <a:ext cx="5914800" cy="133200"/>
                        </a:xfrm>
                        <a:prstGeom prst="rect">
                          <a:avLst/>
                        </a:prstGeom>
                        <a:solidFill>
                          <a:prstClr val="white"/>
                        </a:solidFill>
                        <a:ln>
                          <a:noFill/>
                        </a:ln>
                      </wps:spPr>
                      <wps:txbx>
                        <w:txbxContent>
                          <w:p w14:paraId="22E2E8BF" w14:textId="7BAE5C23" w:rsidR="00FB58E1" w:rsidRPr="00C92CD4" w:rsidRDefault="00FB58E1" w:rsidP="00FB58E1">
                            <w:pPr>
                              <w:pStyle w:val="FigureCaption"/>
                              <w:rPr>
                                <w:noProof/>
                                <w:sz w:val="20"/>
                                <w:szCs w:val="21"/>
                              </w:rPr>
                            </w:pPr>
                            <w:r>
                              <w:t xml:space="preserve">Figure </w:t>
                            </w:r>
                            <w:r w:rsidR="00C00E98">
                              <w:t>11</w:t>
                            </w:r>
                            <w:r>
                              <w:t>: Mid</w:t>
                            </w:r>
                            <w:r w:rsidRPr="005909BF">
                              <w:t xml:space="preserve">-Terrace </w:t>
                            </w:r>
                            <w:r>
                              <w:t>Urban</w:t>
                            </w:r>
                            <w:r w:rsidRPr="005909BF">
                              <w:t xml:space="preserve"> area </w:t>
                            </w:r>
                            <w:r>
                              <w:t>Full and Work</w:t>
                            </w:r>
                            <w:r w:rsidRPr="005909BF">
                              <w:t xml:space="preserve"> Occupancy, three age bands, Percentage Too </w:t>
                            </w:r>
                            <w:r>
                              <w:t>cold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AC7132D" id="_x0000_s1033" type="#_x0000_t202" style="position:absolute;left:0;text-align:left;margin-left:0;margin-top:476.3pt;width:465.7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" stroked="f">
                <v:textbox style="mso-fit-shape-to-text:t" inset="0,0,0,0">
                  <w:txbxContent>
                    <w:p w14:paraId="22E2E8BF" w14:textId="7BAE5C23" w:rsidR="00FB58E1" w:rsidRPr="00C92CD4" w:rsidRDefault="00FB58E1" w:rsidP="00FB58E1">
                      <w:pPr>
                        <w:pStyle w:val="FigureCaption"/>
                        <w:rPr>
                          <w:noProof/>
                          <w:sz w:val="20"/>
                          <w:szCs w:val="21"/>
                        </w:rPr>
                      </w:pPr>
                      <w:r>
                        <w:t xml:space="preserve">Figure </w:t>
                      </w:r>
                      <w:r w:rsidR="00C00E98">
                        <w:t>11</w:t>
                      </w:r>
                      <w:r>
                        <w:t>: Mid</w:t>
                      </w:r>
                      <w:r w:rsidRPr="005909BF">
                        <w:t xml:space="preserve">-Terrace </w:t>
                      </w:r>
                      <w:r>
                        <w:t>Urban</w:t>
                      </w:r>
                      <w:r w:rsidRPr="005909BF">
                        <w:t xml:space="preserve"> area </w:t>
                      </w:r>
                      <w:r>
                        <w:t>Full and Work</w:t>
                      </w:r>
                      <w:r w:rsidRPr="005909BF">
                        <w:t xml:space="preserve"> Occupancy, three age bands, Percentage Too </w:t>
                      </w:r>
                      <w:r>
                        <w:t>cold</w:t>
                      </w:r>
                    </w:p>
                  </w:txbxContent>
                </v:textbox>
                <w10:wrap type="square"/>
              </v:shape>
            </w:pict>
          </mc:Fallback>
        </mc:AlternateContent>
      </w:r>
      <w:r>
        <w:rPr>
          <w:rFonts w:ascii="Times New Roman" w:hAnsi="Times New Roman"/>
          <w:b w:val="0"/>
          <w:noProof/>
          <w:sz w:val="20"/>
        </w:rPr>
        <w:drawing>
          <wp:anchor distT="0" distB="0" distL="114300" distR="114300" simplePos="0" relativeHeight="251698176" behindDoc="0" locked="0" layoutInCell="1" allowOverlap="1" wp14:anchorId="69768C99" wp14:editId="4FB1042A">
            <wp:simplePos x="0" y="0"/>
            <wp:positionH relativeFrom="column">
              <wp:align>center</wp:align>
            </wp:positionH>
            <wp:positionV relativeFrom="paragraph">
              <wp:posOffset>2952115</wp:posOffset>
            </wp:positionV>
            <wp:extent cx="5914800" cy="3031200"/>
            <wp:effectExtent l="0" t="0" r="0" b="0"/>
            <wp:wrapSquare wrapText="bothSides"/>
            <wp:docPr id="11603649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14800" cy="30312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6912" behindDoc="0" locked="0" layoutInCell="1" allowOverlap="1" wp14:anchorId="5D776CBE" wp14:editId="1BFC08A7">
                <wp:simplePos x="0" y="0"/>
                <wp:positionH relativeFrom="column">
                  <wp:posOffset>0</wp:posOffset>
                </wp:positionH>
                <wp:positionV relativeFrom="paragraph">
                  <wp:posOffset>2628265</wp:posOffset>
                </wp:positionV>
                <wp:extent cx="5918400" cy="133200"/>
                <wp:effectExtent l="0" t="0" r="6350" b="1905"/>
                <wp:wrapSquare wrapText="bothSides"/>
                <wp:docPr id="739142547" name="Text Box 1"/>
                <wp:cNvGraphicFramePr/>
                <a:graphic xmlns:a="http://schemas.openxmlformats.org/drawingml/2006/main">
                  <a:graphicData uri="http://schemas.microsoft.com/office/word/2010/wordprocessingShape">
                    <wps:wsp>
                      <wps:cNvSpPr txBox="1"/>
                      <wps:spPr>
                        <a:xfrm>
                          <a:off x="0" y="0"/>
                          <a:ext cx="5918400" cy="133200"/>
                        </a:xfrm>
                        <a:prstGeom prst="rect">
                          <a:avLst/>
                        </a:prstGeom>
                        <a:solidFill>
                          <a:prstClr val="white"/>
                        </a:solidFill>
                        <a:ln>
                          <a:noFill/>
                        </a:ln>
                      </wps:spPr>
                      <wps:txbx>
                        <w:txbxContent>
                          <w:p w14:paraId="0B72F861" w14:textId="1134FFA8" w:rsidR="00562616" w:rsidRPr="00E109EE" w:rsidRDefault="00562616" w:rsidP="00562616">
                            <w:pPr>
                              <w:pStyle w:val="FigureCaption"/>
                              <w:rPr>
                                <w:noProof/>
                                <w:sz w:val="20"/>
                                <w:szCs w:val="21"/>
                              </w:rPr>
                            </w:pPr>
                            <w:r>
                              <w:t xml:space="preserve">Figure </w:t>
                            </w:r>
                            <w:r w:rsidR="00C00E98">
                              <w:t>10</w:t>
                            </w:r>
                            <w:r>
                              <w:t>: Mid</w:t>
                            </w:r>
                            <w:r w:rsidRPr="005909BF">
                              <w:t xml:space="preserve">-Terrace </w:t>
                            </w:r>
                            <w:r>
                              <w:t>Rural</w:t>
                            </w:r>
                            <w:r w:rsidRPr="005909BF">
                              <w:t xml:space="preserve"> area </w:t>
                            </w:r>
                            <w:r>
                              <w:t>Work</w:t>
                            </w:r>
                            <w:r w:rsidRPr="005909BF">
                              <w:t xml:space="preserve"> Occupancy, three age bands, Percentage Too ho</w:t>
                            </w:r>
                            <w:r w:rsidR="00F91719">
                              <w:t>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776CBE" id="_x0000_s1034" type="#_x0000_t202" style="position:absolute;left:0;text-align:left;margin-left:0;margin-top:206.95pt;width:466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" stroked="f">
                <v:textbox style="mso-fit-shape-to-text:t" inset="0,0,0,0">
                  <w:txbxContent>
                    <w:p w14:paraId="0B72F861" w14:textId="1134FFA8" w:rsidR="00562616" w:rsidRPr="00E109EE" w:rsidRDefault="00562616" w:rsidP="00562616">
                      <w:pPr>
                        <w:pStyle w:val="FigureCaption"/>
                        <w:rPr>
                          <w:noProof/>
                          <w:sz w:val="20"/>
                          <w:szCs w:val="21"/>
                        </w:rPr>
                      </w:pPr>
                      <w:r>
                        <w:t xml:space="preserve">Figure </w:t>
                      </w:r>
                      <w:r w:rsidR="00C00E98">
                        <w:t>10</w:t>
                      </w:r>
                      <w:r>
                        <w:t>: Mid</w:t>
                      </w:r>
                      <w:r w:rsidRPr="005909BF">
                        <w:t xml:space="preserve">-Terrace </w:t>
                      </w:r>
                      <w:r>
                        <w:t>Rural</w:t>
                      </w:r>
                      <w:r w:rsidRPr="005909BF">
                        <w:t xml:space="preserve"> area </w:t>
                      </w:r>
                      <w:r>
                        <w:t>Work</w:t>
                      </w:r>
                      <w:r w:rsidRPr="005909BF">
                        <w:t xml:space="preserve"> Occupancy, three age bands, Percentage Too ho</w:t>
                      </w:r>
                      <w:r w:rsidR="00F91719">
                        <w:t>t</w:t>
                      </w:r>
                    </w:p>
                  </w:txbxContent>
                </v:textbox>
                <w10:wrap type="square"/>
              </v:shape>
            </w:pict>
          </mc:Fallback>
        </mc:AlternateContent>
      </w:r>
      <w:r>
        <w:rPr>
          <w:rFonts w:ascii="Times New Roman" w:hAnsi="Times New Roman"/>
          <w:b w:val="0"/>
          <w:noProof/>
          <w:sz w:val="20"/>
        </w:rPr>
        <w:drawing>
          <wp:anchor distT="0" distB="0" distL="114300" distR="114300" simplePos="0" relativeHeight="251706368" behindDoc="0" locked="0" layoutInCell="1" allowOverlap="1" wp14:anchorId="68DA03D3" wp14:editId="1AD1AFAA">
            <wp:simplePos x="0" y="0"/>
            <wp:positionH relativeFrom="column">
              <wp:posOffset>0</wp:posOffset>
            </wp:positionH>
            <wp:positionV relativeFrom="paragraph">
              <wp:posOffset>0</wp:posOffset>
            </wp:positionV>
            <wp:extent cx="5918400" cy="2548800"/>
            <wp:effectExtent l="0" t="0" r="6350" b="4445"/>
            <wp:wrapSquare wrapText="bothSides"/>
            <wp:docPr id="144606543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8400" cy="2548800"/>
                    </a:xfrm>
                    <a:prstGeom prst="rect">
                      <a:avLst/>
                    </a:prstGeom>
                    <a:noFill/>
                  </pic:spPr>
                </pic:pic>
              </a:graphicData>
            </a:graphic>
            <wp14:sizeRelH relativeFrom="margin">
              <wp14:pctWidth>0</wp14:pctWidth>
            </wp14:sizeRelH>
            <wp14:sizeRelV relativeFrom="margin">
              <wp14:pctHeight>0</wp14:pctHeight>
            </wp14:sizeRelV>
          </wp:anchor>
        </w:drawing>
      </w:r>
    </w:p>
    <w:p w14:paraId="30186FE9" w14:textId="44C313EB" w:rsidR="000B42E5" w:rsidRDefault="000B42E5" w:rsidP="003725C9">
      <w:pPr>
        <w:pStyle w:val="PlainText"/>
        <w:ind w:firstLine="284"/>
        <w:jc w:val="left"/>
        <w:rPr>
          <w:rFonts w:ascii="Times New Roman" w:hAnsi="Times New Roman"/>
          <w:b w:val="0"/>
          <w:sz w:val="20"/>
        </w:rPr>
      </w:pPr>
    </w:p>
    <w:p w14:paraId="6013BCAF" w14:textId="60469ACB" w:rsidR="003725C9" w:rsidRPr="00275CAD" w:rsidRDefault="003725C9" w:rsidP="003725C9">
      <w:pPr>
        <w:pStyle w:val="PlainText"/>
        <w:ind w:firstLine="284"/>
        <w:jc w:val="left"/>
        <w:rPr>
          <w:rFonts w:ascii="Times New Roman" w:hAnsi="Times New Roman"/>
          <w:b w:val="0"/>
          <w:sz w:val="20"/>
        </w:rPr>
      </w:pPr>
    </w:p>
    <w:p w14:paraId="601F8850" w14:textId="77777777" w:rsidR="003725C9" w:rsidRPr="00275CAD" w:rsidRDefault="003725C9" w:rsidP="003725C9">
      <w:pPr>
        <w:pStyle w:val="PlainText"/>
        <w:ind w:firstLine="284"/>
        <w:jc w:val="left"/>
        <w:rPr>
          <w:rFonts w:ascii="Times New Roman" w:hAnsi="Times New Roman"/>
          <w:b w:val="0"/>
          <w:sz w:val="20"/>
        </w:rPr>
        <w:sectPr w:rsidR="003725C9" w:rsidRPr="00275CAD" w:rsidSect="003B1B6C">
          <w:type w:val="continuous"/>
          <w:pgSz w:w="11906" w:h="16838" w:code="9"/>
          <w:pgMar w:top="1707" w:right="1276" w:bottom="1276" w:left="1276" w:header="720" w:footer="567" w:gutter="0"/>
          <w:cols w:space="708"/>
          <w:docGrid w:linePitch="360"/>
        </w:sectPr>
      </w:pPr>
    </w:p>
    <w:p w14:paraId="36EAE780" w14:textId="690F9002" w:rsidR="008733E0" w:rsidRDefault="008733E0" w:rsidP="00B75EFB">
      <w:pPr>
        <w:pStyle w:val="MainText"/>
        <w:rPr>
          <w:rFonts w:cs="Times New Roman"/>
          <w:bCs/>
        </w:rPr>
      </w:pPr>
      <w:r>
        <w:rPr>
          <w:rFonts w:cs="Times New Roman"/>
          <w:bCs/>
        </w:rPr>
        <w:t xml:space="preserve">There are </w:t>
      </w:r>
      <w:proofErr w:type="gramStart"/>
      <w:r>
        <w:rPr>
          <w:rFonts w:cs="Times New Roman"/>
          <w:bCs/>
        </w:rPr>
        <w:t>some</w:t>
      </w:r>
      <w:proofErr w:type="gramEnd"/>
      <w:r>
        <w:rPr>
          <w:rFonts w:cs="Times New Roman"/>
          <w:bCs/>
        </w:rPr>
        <w:t xml:space="preserve"> clear trends shown in the data: the post-2006 dwellings will overheat to a much greater extent in mid-21</w:t>
      </w:r>
      <w:r w:rsidRPr="008733E0">
        <w:rPr>
          <w:rFonts w:cs="Times New Roman"/>
          <w:bCs/>
          <w:vertAlign w:val="superscript"/>
        </w:rPr>
        <w:t>st</w:t>
      </w:r>
      <w:r>
        <w:rPr>
          <w:rFonts w:cs="Times New Roman"/>
          <w:bCs/>
        </w:rPr>
        <w:t xml:space="preserve"> century than those built in earlier decades. For anyone looking to buy a mid-terrace house built in the 1960s onward, there are </w:t>
      </w:r>
      <w:proofErr w:type="gramStart"/>
      <w:r>
        <w:rPr>
          <w:rFonts w:cs="Times New Roman"/>
          <w:bCs/>
        </w:rPr>
        <w:t>some</w:t>
      </w:r>
      <w:proofErr w:type="gramEnd"/>
      <w:r>
        <w:rPr>
          <w:rFonts w:cs="Times New Roman"/>
          <w:bCs/>
        </w:rPr>
        <w:t xml:space="preserve"> choices to </w:t>
      </w:r>
      <w:proofErr w:type="gramStart"/>
      <w:r>
        <w:rPr>
          <w:rFonts w:cs="Times New Roman"/>
          <w:bCs/>
        </w:rPr>
        <w:t>be made</w:t>
      </w:r>
      <w:proofErr w:type="gramEnd"/>
      <w:r>
        <w:rPr>
          <w:rFonts w:cs="Times New Roman"/>
          <w:bCs/>
        </w:rPr>
        <w:t xml:space="preserve"> depending on the level of insulation present – weather-proofing rather than over-insulating may be a better investment.</w:t>
      </w:r>
    </w:p>
    <w:p w14:paraId="653E7A46" w14:textId="431D5DAA" w:rsidR="00B4565C" w:rsidRDefault="00B4565C" w:rsidP="00B75EFB">
      <w:pPr>
        <w:pStyle w:val="MainText"/>
        <w:rPr>
          <w:rFonts w:cs="Times New Roman"/>
          <w:bCs/>
        </w:rPr>
      </w:pPr>
      <w:r>
        <w:rPr>
          <w:rFonts w:cs="Times New Roman"/>
          <w:bCs/>
        </w:rPr>
        <w:t xml:space="preserve">Another trend to consider as this research progresses is the cost and benefit of a property that gets too hot when people are working from home full time. There is a body of research already on the health effects of overheating on vulnerable people – those in a Category I building space – but the data shown here </w:t>
      </w:r>
      <w:r>
        <w:rPr>
          <w:rFonts w:cs="Times New Roman"/>
          <w:bCs/>
        </w:rPr>
        <w:t>for recent builds portends a greater issue in a warming climate.</w:t>
      </w:r>
    </w:p>
    <w:p w14:paraId="10908EFA" w14:textId="030F8BCC" w:rsidR="00B75EFB" w:rsidRPr="003725C9" w:rsidRDefault="008733E0" w:rsidP="00B75EFB">
      <w:pPr>
        <w:pStyle w:val="MainText"/>
        <w:rPr>
          <w:rFonts w:cs="Times New Roman"/>
          <w:bCs/>
        </w:rPr>
      </w:pPr>
      <w:r>
        <w:rPr>
          <w:rFonts w:cs="Times New Roman"/>
          <w:bCs/>
        </w:rPr>
        <w:t>Continuing the theme from Section 4, t</w:t>
      </w:r>
      <w:r w:rsidRPr="004D2A70">
        <w:rPr>
          <w:rFonts w:cs="Times New Roman"/>
          <w:bCs/>
        </w:rPr>
        <w:t>he data can only show a reasonable representation of reality, given</w:t>
      </w:r>
      <w:r>
        <w:rPr>
          <w:rFonts w:cs="Times New Roman"/>
          <w:bCs/>
        </w:rPr>
        <w:t xml:space="preserve"> the constraints of both virtual and real built environments, including occupant behaviours. While there </w:t>
      </w:r>
      <w:r w:rsidRPr="008733E0">
        <w:rPr>
          <w:rFonts w:cs="Times New Roman"/>
          <w:bCs/>
        </w:rPr>
        <w:t>is no single depiction of a UK domestic dwelling that can capture all the complexities and variations possible</w:t>
      </w:r>
      <w:r>
        <w:rPr>
          <w:rFonts w:cs="Times New Roman"/>
          <w:bCs/>
        </w:rPr>
        <w:t xml:space="preserve">, virtual models based on a broad spectrum of existing research can </w:t>
      </w:r>
      <w:r w:rsidR="00B75EFB">
        <w:rPr>
          <w:rFonts w:cs="Times New Roman"/>
          <w:bCs/>
        </w:rPr>
        <w:t xml:space="preserve">assist with </w:t>
      </w:r>
      <w:r w:rsidR="00B75EFB" w:rsidRPr="003725C9">
        <w:rPr>
          <w:rFonts w:cs="Times New Roman"/>
          <w:bCs/>
        </w:rPr>
        <w:t xml:space="preserve">policy in terms of spending taxpayer </w:t>
      </w:r>
      <w:r w:rsidR="00B75EFB">
        <w:rPr>
          <w:rFonts w:cs="Times New Roman"/>
          <w:bCs/>
        </w:rPr>
        <w:t xml:space="preserve">funds to </w:t>
      </w:r>
      <w:r w:rsidR="00B75EFB" w:rsidRPr="003725C9">
        <w:rPr>
          <w:rFonts w:cs="Times New Roman"/>
          <w:bCs/>
        </w:rPr>
        <w:t>mak</w:t>
      </w:r>
      <w:r w:rsidR="00B75EFB">
        <w:rPr>
          <w:rFonts w:cs="Times New Roman"/>
          <w:bCs/>
        </w:rPr>
        <w:t>e</w:t>
      </w:r>
      <w:r w:rsidR="00B75EFB" w:rsidRPr="003725C9">
        <w:rPr>
          <w:rFonts w:cs="Times New Roman"/>
          <w:bCs/>
        </w:rPr>
        <w:t xml:space="preserve"> homes</w:t>
      </w:r>
      <w:r w:rsidR="00B75EFB">
        <w:rPr>
          <w:rFonts w:cs="Times New Roman"/>
          <w:bCs/>
        </w:rPr>
        <w:t xml:space="preserve"> more </w:t>
      </w:r>
      <w:r w:rsidR="00B75EFB" w:rsidRPr="003725C9">
        <w:rPr>
          <w:rFonts w:cs="Times New Roman"/>
          <w:bCs/>
        </w:rPr>
        <w:t>resilient to climate change.</w:t>
      </w:r>
    </w:p>
    <w:p w14:paraId="7C01250D" w14:textId="1B8BC84B" w:rsidR="003725C9" w:rsidRPr="003725C9" w:rsidRDefault="003725C9" w:rsidP="003725C9">
      <w:pPr>
        <w:pStyle w:val="MainText"/>
        <w:rPr>
          <w:rFonts w:cs="Times New Roman"/>
          <w:bCs/>
        </w:rPr>
      </w:pPr>
      <w:r w:rsidRPr="003725C9">
        <w:rPr>
          <w:rFonts w:cs="Times New Roman"/>
          <w:bCs/>
        </w:rPr>
        <w:t xml:space="preserve">The potential significance of this study to passive and low energy architecture is the recognition that a warming climate </w:t>
      </w:r>
      <w:r w:rsidR="00B75EFB">
        <w:rPr>
          <w:rFonts w:cs="Times New Roman"/>
          <w:bCs/>
        </w:rPr>
        <w:t>may</w:t>
      </w:r>
      <w:r w:rsidRPr="003725C9">
        <w:rPr>
          <w:rFonts w:cs="Times New Roman"/>
          <w:bCs/>
        </w:rPr>
        <w:t xml:space="preserve"> be beneficial to occupants in </w:t>
      </w:r>
      <w:r w:rsidRPr="003725C9">
        <w:rPr>
          <w:rFonts w:cs="Times New Roman"/>
          <w:bCs/>
        </w:rPr>
        <w:lastRenderedPageBreak/>
        <w:t>terms of adaptive comfort, refurbishing only those dwellings that require adaptation, and leaving alone those that will cope well enough with a warming climate. The use of DSM to replicate homes in their local environments, incorporating the PLEA ‘common sense architecture’ pillar of local wisdom to only change and adapt where necessary, is the basis of this research.</w:t>
      </w:r>
    </w:p>
    <w:p w14:paraId="52F765DF" w14:textId="77777777" w:rsidR="003725C9" w:rsidRPr="003725C9" w:rsidRDefault="003725C9" w:rsidP="003725C9">
      <w:pPr>
        <w:pStyle w:val="PlainText"/>
        <w:jc w:val="both"/>
        <w:rPr>
          <w:rFonts w:ascii="Times New Roman" w:hAnsi="Times New Roman"/>
          <w:b w:val="0"/>
          <w:bCs/>
          <w:sz w:val="20"/>
          <w:szCs w:val="20"/>
        </w:rPr>
      </w:pPr>
    </w:p>
    <w:p w14:paraId="780C097B" w14:textId="77777777" w:rsidR="003725C9" w:rsidRPr="003725C9" w:rsidRDefault="003725C9" w:rsidP="003725C9">
      <w:pPr>
        <w:pStyle w:val="Heading1"/>
      </w:pPr>
      <w:r w:rsidRPr="003725C9">
        <w:t>ACKNOWLEDGEMENTS</w:t>
      </w:r>
    </w:p>
    <w:p w14:paraId="00D49BFD" w14:textId="77777777" w:rsidR="003725C9" w:rsidRPr="003725C9" w:rsidRDefault="003725C9" w:rsidP="003725C9">
      <w:pPr>
        <w:pStyle w:val="PlainText"/>
        <w:jc w:val="both"/>
        <w:rPr>
          <w:rFonts w:ascii="Times New Roman" w:hAnsi="Times New Roman"/>
          <w:b w:val="0"/>
          <w:bCs/>
          <w:sz w:val="20"/>
          <w:szCs w:val="20"/>
        </w:rPr>
      </w:pPr>
      <w:r w:rsidRPr="003725C9">
        <w:rPr>
          <w:rFonts w:ascii="Times New Roman" w:hAnsi="Times New Roman"/>
          <w:b w:val="0"/>
          <w:bCs/>
          <w:sz w:val="20"/>
          <w:szCs w:val="20"/>
        </w:rPr>
        <w:t>This paper is part of a doctoral study by the lead author at the University of Portsmouth. The same author works full-time as a Senior Lecturer at the University of the Built Environment, Reading, UK, without whose sponsorship this research would not be possible.</w:t>
      </w:r>
    </w:p>
    <w:p w14:paraId="7770E663" w14:textId="77777777" w:rsidR="003725C9" w:rsidRPr="003725C9" w:rsidRDefault="003725C9" w:rsidP="003725C9">
      <w:pPr>
        <w:pStyle w:val="PlainText"/>
        <w:jc w:val="both"/>
        <w:rPr>
          <w:rFonts w:ascii="Times New Roman" w:hAnsi="Times New Roman"/>
          <w:b w:val="0"/>
          <w:bCs/>
          <w:sz w:val="20"/>
          <w:szCs w:val="20"/>
        </w:rPr>
      </w:pPr>
    </w:p>
    <w:p w14:paraId="41436DFC" w14:textId="77777777" w:rsidR="003725C9" w:rsidRPr="003725C9" w:rsidRDefault="003725C9" w:rsidP="003725C9">
      <w:pPr>
        <w:pStyle w:val="Heading1"/>
      </w:pPr>
      <w:r w:rsidRPr="003725C9">
        <w:t xml:space="preserve">REFERENCES </w:t>
      </w:r>
    </w:p>
    <w:p w14:paraId="52DF31E4" w14:textId="77777777" w:rsidR="003725C9" w:rsidRPr="009D06D6" w:rsidRDefault="003725C9" w:rsidP="002D5B28">
      <w:pPr>
        <w:spacing w:after="0" w:line="240" w:lineRule="auto"/>
        <w:rPr>
          <w:bCs/>
          <w:sz w:val="18"/>
          <w:szCs w:val="18"/>
        </w:rPr>
      </w:pPr>
      <w:r w:rsidRPr="009D06D6">
        <w:rPr>
          <w:bCs/>
          <w:sz w:val="18"/>
          <w:szCs w:val="18"/>
        </w:rPr>
        <w:t>1. Committee on Climate Change, [Online], UK housing: Fit for the future? Available: https://www.theccc.org.uk/ publication/uk-housing-fit-for-the-future/ [21 February 2019].</w:t>
      </w:r>
    </w:p>
    <w:p w14:paraId="06A4313B" w14:textId="77777777" w:rsidR="00C332C1" w:rsidRPr="009D06D6" w:rsidRDefault="00C332C1" w:rsidP="00C332C1">
      <w:pPr>
        <w:spacing w:after="0" w:line="240" w:lineRule="auto"/>
        <w:rPr>
          <w:bCs/>
          <w:sz w:val="18"/>
          <w:szCs w:val="18"/>
        </w:rPr>
      </w:pPr>
      <w:r w:rsidRPr="009D06D6">
        <w:rPr>
          <w:bCs/>
          <w:sz w:val="18"/>
          <w:szCs w:val="18"/>
        </w:rPr>
        <w:t>2. Integrated Environmental Solutions Limited(a), [Online], Available: https://iesve.com/ [2 January 2026].</w:t>
      </w:r>
    </w:p>
    <w:p w14:paraId="64016445" w14:textId="77777777" w:rsidR="00C332C1" w:rsidRPr="009D06D6" w:rsidRDefault="00C332C1" w:rsidP="00C332C1">
      <w:pPr>
        <w:spacing w:after="0" w:line="240" w:lineRule="auto"/>
        <w:rPr>
          <w:bCs/>
          <w:sz w:val="18"/>
          <w:szCs w:val="18"/>
        </w:rPr>
      </w:pPr>
      <w:r w:rsidRPr="009D06D6">
        <w:rPr>
          <w:bCs/>
          <w:sz w:val="18"/>
          <w:szCs w:val="18"/>
        </w:rPr>
        <w:t xml:space="preserve">3. BRE, (2025a). RdSAP10 Specification </w:t>
      </w:r>
      <w:r>
        <w:rPr>
          <w:bCs/>
          <w:sz w:val="18"/>
          <w:szCs w:val="18"/>
        </w:rPr>
        <w:t>V3.0</w:t>
      </w:r>
      <w:r w:rsidRPr="009D06D6">
        <w:rPr>
          <w:bCs/>
          <w:sz w:val="18"/>
          <w:szCs w:val="18"/>
        </w:rPr>
        <w:t>, Building Research Establishment.</w:t>
      </w:r>
    </w:p>
    <w:p w14:paraId="2470A1FB" w14:textId="77777777" w:rsidR="00C332C1" w:rsidRPr="009D06D6" w:rsidRDefault="00C332C1" w:rsidP="00C332C1">
      <w:pPr>
        <w:spacing w:after="0" w:line="240" w:lineRule="auto"/>
        <w:rPr>
          <w:bCs/>
          <w:sz w:val="18"/>
          <w:szCs w:val="18"/>
        </w:rPr>
      </w:pPr>
      <w:r w:rsidRPr="009D06D6">
        <w:rPr>
          <w:bCs/>
          <w:sz w:val="18"/>
          <w:szCs w:val="18"/>
        </w:rPr>
        <w:t>4. EHS, (2024</w:t>
      </w:r>
      <w:r>
        <w:rPr>
          <w:bCs/>
          <w:sz w:val="18"/>
          <w:szCs w:val="18"/>
        </w:rPr>
        <w:t>a</w:t>
      </w:r>
      <w:r w:rsidRPr="009D06D6">
        <w:rPr>
          <w:bCs/>
          <w:sz w:val="18"/>
          <w:szCs w:val="18"/>
        </w:rPr>
        <w:t xml:space="preserve">). English Housing Survey, Housing Stock Dataset. </w:t>
      </w:r>
      <w:r>
        <w:rPr>
          <w:bCs/>
          <w:sz w:val="18"/>
          <w:szCs w:val="18"/>
        </w:rPr>
        <w:t xml:space="preserve">MHCLG, </w:t>
      </w:r>
      <w:r w:rsidRPr="009D06D6">
        <w:rPr>
          <w:bCs/>
          <w:sz w:val="18"/>
          <w:szCs w:val="18"/>
        </w:rPr>
        <w:t>English Housing Survey.</w:t>
      </w:r>
    </w:p>
    <w:p w14:paraId="1002D7C7" w14:textId="32DE5BE6" w:rsidR="00C332C1" w:rsidRPr="009D06D6" w:rsidRDefault="00C332C1" w:rsidP="00C332C1">
      <w:pPr>
        <w:spacing w:after="0" w:line="240" w:lineRule="auto"/>
        <w:rPr>
          <w:bCs/>
          <w:sz w:val="18"/>
          <w:szCs w:val="18"/>
        </w:rPr>
      </w:pPr>
      <w:r w:rsidRPr="009D06D6">
        <w:rPr>
          <w:bCs/>
          <w:sz w:val="18"/>
          <w:szCs w:val="18"/>
        </w:rPr>
        <w:t xml:space="preserve">5. Lomas, K. and Porritt, S., (2017). Overheating in buildings: lessons from research. </w:t>
      </w:r>
      <w:r w:rsidRPr="003E0D85">
        <w:rPr>
          <w:bCs/>
          <w:i/>
          <w:iCs/>
          <w:sz w:val="18"/>
          <w:szCs w:val="18"/>
        </w:rPr>
        <w:t>Building Research &amp; Information</w:t>
      </w:r>
      <w:r w:rsidRPr="009D06D6">
        <w:rPr>
          <w:bCs/>
          <w:sz w:val="18"/>
          <w:szCs w:val="18"/>
        </w:rPr>
        <w:t>, 45(1-2)</w:t>
      </w:r>
      <w:r>
        <w:rPr>
          <w:bCs/>
          <w:sz w:val="18"/>
          <w:szCs w:val="18"/>
        </w:rPr>
        <w:t xml:space="preserve">: p. </w:t>
      </w:r>
      <w:r w:rsidRPr="009D06D6">
        <w:rPr>
          <w:bCs/>
          <w:sz w:val="18"/>
          <w:szCs w:val="18"/>
        </w:rPr>
        <w:t>1-18.</w:t>
      </w:r>
    </w:p>
    <w:p w14:paraId="581CAC9B" w14:textId="17784AF8" w:rsidR="00C332C1" w:rsidRPr="009D06D6" w:rsidRDefault="00C332C1" w:rsidP="00C332C1">
      <w:pPr>
        <w:spacing w:after="0" w:line="240" w:lineRule="auto"/>
        <w:rPr>
          <w:bCs/>
          <w:sz w:val="18"/>
          <w:szCs w:val="18"/>
        </w:rPr>
      </w:pPr>
      <w:r w:rsidRPr="009D06D6">
        <w:rPr>
          <w:bCs/>
          <w:sz w:val="18"/>
          <w:szCs w:val="18"/>
        </w:rPr>
        <w:t xml:space="preserve">6. De Dear, R., Xiong, J., Kim, J. and Cao, B., (2020). A review of adaptive thermal comfort since 1998. </w:t>
      </w:r>
      <w:r w:rsidRPr="00517CF6">
        <w:rPr>
          <w:bCs/>
          <w:i/>
          <w:iCs/>
          <w:sz w:val="18"/>
          <w:szCs w:val="18"/>
        </w:rPr>
        <w:t>Energy &amp; Buildings</w:t>
      </w:r>
      <w:r w:rsidRPr="009D06D6">
        <w:rPr>
          <w:bCs/>
          <w:sz w:val="18"/>
          <w:szCs w:val="18"/>
        </w:rPr>
        <w:t>, 214</w:t>
      </w:r>
      <w:r>
        <w:rPr>
          <w:bCs/>
          <w:sz w:val="18"/>
          <w:szCs w:val="18"/>
        </w:rPr>
        <w:t>:</w:t>
      </w:r>
      <w:r w:rsidRPr="009D06D6">
        <w:rPr>
          <w:bCs/>
          <w:sz w:val="18"/>
          <w:szCs w:val="18"/>
        </w:rPr>
        <w:t xml:space="preserve"> p. 109893.</w:t>
      </w:r>
    </w:p>
    <w:p w14:paraId="5F16A2CE" w14:textId="34450928" w:rsidR="00C332C1" w:rsidRPr="009D06D6" w:rsidRDefault="00C332C1" w:rsidP="00C332C1">
      <w:pPr>
        <w:spacing w:after="0" w:line="240" w:lineRule="auto"/>
        <w:rPr>
          <w:bCs/>
          <w:sz w:val="18"/>
          <w:szCs w:val="18"/>
        </w:rPr>
      </w:pPr>
      <w:r w:rsidRPr="009D06D6">
        <w:rPr>
          <w:bCs/>
          <w:sz w:val="18"/>
          <w:szCs w:val="18"/>
        </w:rPr>
        <w:t xml:space="preserve">7. Gupta, R. and Gregg, M., (2016). Do deep low carbon retrofits actually work? </w:t>
      </w:r>
      <w:r w:rsidRPr="00517CF6">
        <w:rPr>
          <w:bCs/>
          <w:i/>
          <w:iCs/>
          <w:sz w:val="18"/>
          <w:szCs w:val="18"/>
        </w:rPr>
        <w:t>Energy and Buildings</w:t>
      </w:r>
      <w:r w:rsidRPr="009D06D6">
        <w:rPr>
          <w:bCs/>
          <w:sz w:val="18"/>
          <w:szCs w:val="18"/>
        </w:rPr>
        <w:t>, 129</w:t>
      </w:r>
      <w:r>
        <w:rPr>
          <w:bCs/>
          <w:sz w:val="18"/>
          <w:szCs w:val="18"/>
        </w:rPr>
        <w:t>: p.</w:t>
      </w:r>
      <w:r w:rsidRPr="009D06D6">
        <w:rPr>
          <w:bCs/>
          <w:sz w:val="18"/>
          <w:szCs w:val="18"/>
        </w:rPr>
        <w:t xml:space="preserve"> 330-343</w:t>
      </w:r>
      <w:r>
        <w:rPr>
          <w:bCs/>
          <w:sz w:val="18"/>
          <w:szCs w:val="18"/>
        </w:rPr>
        <w:t>.</w:t>
      </w:r>
    </w:p>
    <w:p w14:paraId="02709347" w14:textId="469D51F0" w:rsidR="00C332C1" w:rsidRPr="009D06D6" w:rsidRDefault="00C332C1" w:rsidP="00C332C1">
      <w:pPr>
        <w:spacing w:after="0" w:line="240" w:lineRule="auto"/>
        <w:rPr>
          <w:bCs/>
          <w:sz w:val="18"/>
          <w:szCs w:val="18"/>
        </w:rPr>
      </w:pPr>
      <w:r w:rsidRPr="009D06D6">
        <w:rPr>
          <w:bCs/>
          <w:sz w:val="18"/>
          <w:szCs w:val="18"/>
        </w:rPr>
        <w:t xml:space="preserve">8. Glew, D., Smith, M., Miles-Shenton, D. and Gorse, C., (2017). Assessing the quality of retrofits in solid wall dwellings. </w:t>
      </w:r>
      <w:r w:rsidRPr="00517CF6">
        <w:rPr>
          <w:bCs/>
          <w:i/>
          <w:iCs/>
          <w:sz w:val="18"/>
          <w:szCs w:val="18"/>
        </w:rPr>
        <w:t>International Journal of Building Pathology and Adaptation</w:t>
      </w:r>
      <w:r w:rsidRPr="009D06D6">
        <w:rPr>
          <w:bCs/>
          <w:sz w:val="18"/>
          <w:szCs w:val="18"/>
        </w:rPr>
        <w:t>. 35(5)</w:t>
      </w:r>
      <w:r>
        <w:rPr>
          <w:bCs/>
          <w:sz w:val="18"/>
          <w:szCs w:val="18"/>
        </w:rPr>
        <w:t xml:space="preserve">: p. </w:t>
      </w:r>
      <w:r w:rsidRPr="009D06D6">
        <w:rPr>
          <w:bCs/>
          <w:sz w:val="18"/>
          <w:szCs w:val="18"/>
        </w:rPr>
        <w:t>501–518</w:t>
      </w:r>
      <w:r>
        <w:rPr>
          <w:bCs/>
          <w:sz w:val="18"/>
          <w:szCs w:val="18"/>
        </w:rPr>
        <w:t>.</w:t>
      </w:r>
    </w:p>
    <w:p w14:paraId="33CEC77C" w14:textId="77777777" w:rsidR="00C332C1" w:rsidRPr="009D06D6" w:rsidRDefault="00C332C1" w:rsidP="00C332C1">
      <w:pPr>
        <w:spacing w:after="0" w:line="240" w:lineRule="auto"/>
        <w:rPr>
          <w:bCs/>
          <w:sz w:val="18"/>
          <w:szCs w:val="18"/>
        </w:rPr>
      </w:pPr>
      <w:r w:rsidRPr="009D06D6">
        <w:rPr>
          <w:bCs/>
          <w:sz w:val="18"/>
          <w:szCs w:val="18"/>
        </w:rPr>
        <w:t>9. CITB [Online], Construction Workforce Outlook 2025-</w:t>
      </w:r>
      <w:r>
        <w:rPr>
          <w:bCs/>
          <w:sz w:val="18"/>
          <w:szCs w:val="18"/>
        </w:rPr>
        <w:t>20</w:t>
      </w:r>
      <w:r w:rsidRPr="009D06D6">
        <w:rPr>
          <w:bCs/>
          <w:sz w:val="18"/>
          <w:szCs w:val="18"/>
        </w:rPr>
        <w:t>29. Construction Industry Training Board. Available: https://www.citb.co.uk/cwo/ [10 January 2026].</w:t>
      </w:r>
    </w:p>
    <w:p w14:paraId="1EC7BED6" w14:textId="77777777" w:rsidR="00C332C1" w:rsidRPr="009D06D6" w:rsidRDefault="00C332C1" w:rsidP="00C332C1">
      <w:pPr>
        <w:spacing w:after="0" w:line="240" w:lineRule="auto"/>
        <w:rPr>
          <w:bCs/>
          <w:sz w:val="18"/>
          <w:szCs w:val="18"/>
        </w:rPr>
      </w:pPr>
      <w:r w:rsidRPr="009D06D6">
        <w:rPr>
          <w:bCs/>
          <w:sz w:val="18"/>
          <w:szCs w:val="18"/>
        </w:rPr>
        <w:t>10. Murray, A. (2025). Business Statistics. Research Briefing</w:t>
      </w:r>
      <w:r>
        <w:rPr>
          <w:bCs/>
          <w:sz w:val="18"/>
          <w:szCs w:val="18"/>
        </w:rPr>
        <w:t xml:space="preserve"> Number CBP 06152</w:t>
      </w:r>
      <w:r w:rsidRPr="009D06D6">
        <w:rPr>
          <w:bCs/>
          <w:sz w:val="18"/>
          <w:szCs w:val="18"/>
        </w:rPr>
        <w:t>, House of Commons Library.</w:t>
      </w:r>
    </w:p>
    <w:p w14:paraId="6FF0D99A" w14:textId="77777777" w:rsidR="00C332C1" w:rsidRDefault="00C332C1" w:rsidP="00C332C1">
      <w:pPr>
        <w:spacing w:after="0" w:line="240" w:lineRule="auto"/>
        <w:rPr>
          <w:bCs/>
          <w:sz w:val="18"/>
          <w:szCs w:val="18"/>
        </w:rPr>
      </w:pPr>
      <w:r w:rsidRPr="009D06D6">
        <w:rPr>
          <w:bCs/>
          <w:sz w:val="18"/>
          <w:szCs w:val="18"/>
        </w:rPr>
        <w:t>11. EHS, (2024</w:t>
      </w:r>
      <w:r>
        <w:rPr>
          <w:bCs/>
          <w:sz w:val="18"/>
          <w:szCs w:val="18"/>
        </w:rPr>
        <w:t>b</w:t>
      </w:r>
      <w:r w:rsidRPr="009D06D6">
        <w:rPr>
          <w:bCs/>
          <w:sz w:val="18"/>
          <w:szCs w:val="18"/>
        </w:rPr>
        <w:t>). English Housing Survey, Headline Report Chapter 1, profile of Households and dwellings, Annex Tables.</w:t>
      </w:r>
      <w:r>
        <w:rPr>
          <w:bCs/>
          <w:sz w:val="18"/>
          <w:szCs w:val="18"/>
        </w:rPr>
        <w:t xml:space="preserve"> MHCLG.</w:t>
      </w:r>
    </w:p>
    <w:p w14:paraId="05D8DC30" w14:textId="77777777" w:rsidR="00C332C1" w:rsidRDefault="00C332C1" w:rsidP="00C332C1">
      <w:pPr>
        <w:spacing w:after="0" w:line="240" w:lineRule="auto"/>
        <w:rPr>
          <w:bCs/>
          <w:sz w:val="18"/>
          <w:szCs w:val="18"/>
        </w:rPr>
      </w:pPr>
      <w:r>
        <w:rPr>
          <w:bCs/>
          <w:sz w:val="18"/>
          <w:szCs w:val="18"/>
        </w:rPr>
        <w:t xml:space="preserve">12. CIBSE [Online], Chartered Institution of Building Services Engineers. Weather Data. Available: </w:t>
      </w:r>
      <w:r w:rsidRPr="00621D8A">
        <w:rPr>
          <w:bCs/>
          <w:sz w:val="18"/>
          <w:szCs w:val="18"/>
        </w:rPr>
        <w:t>https://www.cibse.org/weatherdata</w:t>
      </w:r>
      <w:r>
        <w:rPr>
          <w:bCs/>
          <w:sz w:val="18"/>
          <w:szCs w:val="18"/>
        </w:rPr>
        <w:t>/ [15 May 2026].</w:t>
      </w:r>
    </w:p>
    <w:p w14:paraId="6B83DEFF" w14:textId="77777777" w:rsidR="00C332C1" w:rsidRDefault="00C332C1" w:rsidP="00C332C1">
      <w:pPr>
        <w:spacing w:after="0" w:line="240" w:lineRule="auto"/>
        <w:rPr>
          <w:bCs/>
          <w:sz w:val="18"/>
          <w:szCs w:val="18"/>
        </w:rPr>
      </w:pPr>
      <w:r>
        <w:rPr>
          <w:bCs/>
          <w:sz w:val="18"/>
          <w:szCs w:val="18"/>
        </w:rPr>
        <w:t xml:space="preserve">13. IPCC, (2014). </w:t>
      </w:r>
      <w:r w:rsidRPr="00621D8A">
        <w:rPr>
          <w:bCs/>
          <w:sz w:val="18"/>
          <w:szCs w:val="18"/>
        </w:rPr>
        <w:t>Climate Change 2014: Synthesis Report. Contribution of Working Groups I, II and III to the Fifth Assessment Report of the Intergovernmental Panel on Climate Change</w:t>
      </w:r>
      <w:r>
        <w:rPr>
          <w:bCs/>
          <w:sz w:val="18"/>
          <w:szCs w:val="18"/>
        </w:rPr>
        <w:t>. Eds: Pachauri, R. and Mayer, L. IPCC, Geneva, Switzerland.</w:t>
      </w:r>
    </w:p>
    <w:p w14:paraId="3D0EDA5E" w14:textId="77777777" w:rsidR="00C332C1" w:rsidRDefault="00C332C1" w:rsidP="00C332C1">
      <w:pPr>
        <w:spacing w:after="0" w:line="240" w:lineRule="auto"/>
        <w:rPr>
          <w:bCs/>
          <w:sz w:val="18"/>
          <w:szCs w:val="18"/>
        </w:rPr>
      </w:pPr>
      <w:r>
        <w:rPr>
          <w:bCs/>
          <w:sz w:val="18"/>
          <w:szCs w:val="18"/>
        </w:rPr>
        <w:t>14.</w:t>
      </w:r>
      <w:r w:rsidRPr="00621D8A">
        <w:rPr>
          <w:sz w:val="18"/>
          <w:szCs w:val="18"/>
        </w:rPr>
        <w:t xml:space="preserve"> </w:t>
      </w:r>
      <w:r w:rsidRPr="009D06D6">
        <w:rPr>
          <w:bCs/>
          <w:sz w:val="18"/>
          <w:szCs w:val="18"/>
        </w:rPr>
        <w:t>BRE, (2025</w:t>
      </w:r>
      <w:r>
        <w:rPr>
          <w:bCs/>
          <w:sz w:val="18"/>
          <w:szCs w:val="18"/>
        </w:rPr>
        <w:t>b</w:t>
      </w:r>
      <w:r w:rsidRPr="009D06D6">
        <w:rPr>
          <w:bCs/>
          <w:sz w:val="18"/>
          <w:szCs w:val="18"/>
        </w:rPr>
        <w:t xml:space="preserve">). RdSAP10 Specification </w:t>
      </w:r>
      <w:r>
        <w:rPr>
          <w:bCs/>
          <w:sz w:val="18"/>
          <w:szCs w:val="18"/>
        </w:rPr>
        <w:t>V3.0</w:t>
      </w:r>
      <w:r w:rsidRPr="009D06D6">
        <w:rPr>
          <w:bCs/>
          <w:sz w:val="18"/>
          <w:szCs w:val="18"/>
        </w:rPr>
        <w:t xml:space="preserve">, </w:t>
      </w:r>
      <w:r>
        <w:rPr>
          <w:bCs/>
          <w:sz w:val="18"/>
          <w:szCs w:val="18"/>
        </w:rPr>
        <w:t xml:space="preserve">Table 1, </w:t>
      </w:r>
      <w:r w:rsidRPr="009D06D6">
        <w:rPr>
          <w:bCs/>
          <w:sz w:val="18"/>
          <w:szCs w:val="18"/>
        </w:rPr>
        <w:t>Building Research Establishment.</w:t>
      </w:r>
    </w:p>
    <w:p w14:paraId="7DDC1A31" w14:textId="77777777" w:rsidR="00C332C1" w:rsidRPr="00621D8A" w:rsidRDefault="00C332C1" w:rsidP="00C332C1">
      <w:pPr>
        <w:spacing w:after="0" w:line="240" w:lineRule="auto"/>
        <w:rPr>
          <w:bCs/>
          <w:sz w:val="18"/>
          <w:szCs w:val="18"/>
        </w:rPr>
      </w:pPr>
      <w:r>
        <w:rPr>
          <w:bCs/>
          <w:sz w:val="18"/>
          <w:szCs w:val="18"/>
        </w:rPr>
        <w:t xml:space="preserve">15. Aragon, V., </w:t>
      </w:r>
      <w:r w:rsidRPr="00621D8A">
        <w:rPr>
          <w:bCs/>
          <w:sz w:val="18"/>
          <w:szCs w:val="18"/>
        </w:rPr>
        <w:t xml:space="preserve">Gauthier, </w:t>
      </w:r>
      <w:r>
        <w:rPr>
          <w:bCs/>
          <w:sz w:val="18"/>
          <w:szCs w:val="18"/>
        </w:rPr>
        <w:t xml:space="preserve">S., </w:t>
      </w:r>
      <w:r w:rsidRPr="00621D8A">
        <w:rPr>
          <w:bCs/>
          <w:sz w:val="18"/>
          <w:szCs w:val="18"/>
        </w:rPr>
        <w:t xml:space="preserve">Warren, </w:t>
      </w:r>
      <w:r>
        <w:rPr>
          <w:bCs/>
          <w:sz w:val="18"/>
          <w:szCs w:val="18"/>
        </w:rPr>
        <w:t xml:space="preserve">P., </w:t>
      </w:r>
      <w:r w:rsidRPr="00621D8A">
        <w:rPr>
          <w:bCs/>
          <w:sz w:val="18"/>
          <w:szCs w:val="18"/>
        </w:rPr>
        <w:t>James</w:t>
      </w:r>
      <w:r>
        <w:rPr>
          <w:bCs/>
          <w:sz w:val="18"/>
          <w:szCs w:val="18"/>
        </w:rPr>
        <w:t xml:space="preserve">, P. and </w:t>
      </w:r>
    </w:p>
    <w:p w14:paraId="7FE5C607" w14:textId="2CB54D27" w:rsidR="00C332C1" w:rsidRDefault="00C332C1" w:rsidP="00C332C1">
      <w:pPr>
        <w:spacing w:after="0" w:line="240" w:lineRule="auto"/>
        <w:rPr>
          <w:bCs/>
          <w:sz w:val="18"/>
          <w:szCs w:val="18"/>
        </w:rPr>
      </w:pPr>
      <w:r w:rsidRPr="00621D8A">
        <w:rPr>
          <w:bCs/>
          <w:sz w:val="18"/>
          <w:szCs w:val="18"/>
        </w:rPr>
        <w:t>Anderson</w:t>
      </w:r>
      <w:r>
        <w:rPr>
          <w:bCs/>
          <w:sz w:val="18"/>
          <w:szCs w:val="18"/>
        </w:rPr>
        <w:t>, B.</w:t>
      </w:r>
      <w:r w:rsidRPr="00621D8A">
        <w:rPr>
          <w:bCs/>
          <w:sz w:val="18"/>
          <w:szCs w:val="18"/>
        </w:rPr>
        <w:t xml:space="preserve"> (2019)</w:t>
      </w:r>
      <w:r>
        <w:rPr>
          <w:bCs/>
          <w:sz w:val="18"/>
          <w:szCs w:val="18"/>
        </w:rPr>
        <w:t>.</w:t>
      </w:r>
      <w:r w:rsidRPr="00621D8A">
        <w:rPr>
          <w:bCs/>
          <w:sz w:val="18"/>
          <w:szCs w:val="18"/>
        </w:rPr>
        <w:t xml:space="preserve"> Developing English domestic occupancy profiles</w:t>
      </w:r>
      <w:r>
        <w:rPr>
          <w:bCs/>
          <w:sz w:val="18"/>
          <w:szCs w:val="18"/>
        </w:rPr>
        <w:t>.</w:t>
      </w:r>
      <w:r w:rsidRPr="00621D8A">
        <w:rPr>
          <w:bCs/>
          <w:sz w:val="18"/>
          <w:szCs w:val="18"/>
        </w:rPr>
        <w:t xml:space="preserve"> </w:t>
      </w:r>
      <w:r w:rsidRPr="00621D8A">
        <w:rPr>
          <w:bCs/>
          <w:i/>
          <w:iCs/>
          <w:sz w:val="18"/>
          <w:szCs w:val="18"/>
        </w:rPr>
        <w:t>Building Research &amp; Information</w:t>
      </w:r>
      <w:r w:rsidRPr="00621D8A">
        <w:rPr>
          <w:bCs/>
          <w:sz w:val="18"/>
          <w:szCs w:val="18"/>
        </w:rPr>
        <w:t>, 47</w:t>
      </w:r>
      <w:r>
        <w:rPr>
          <w:bCs/>
          <w:sz w:val="18"/>
          <w:szCs w:val="18"/>
        </w:rPr>
        <w:t>(4)</w:t>
      </w:r>
      <w:r w:rsidR="00B25DC9">
        <w:rPr>
          <w:bCs/>
          <w:sz w:val="18"/>
          <w:szCs w:val="18"/>
        </w:rPr>
        <w:t>: p.</w:t>
      </w:r>
      <w:r w:rsidRPr="00621D8A">
        <w:rPr>
          <w:bCs/>
          <w:sz w:val="18"/>
          <w:szCs w:val="18"/>
        </w:rPr>
        <w:t xml:space="preserve"> 375-393</w:t>
      </w:r>
      <w:r>
        <w:rPr>
          <w:bCs/>
          <w:sz w:val="18"/>
          <w:szCs w:val="18"/>
        </w:rPr>
        <w:t>.</w:t>
      </w:r>
    </w:p>
    <w:p w14:paraId="2CEB010A" w14:textId="425D97FA" w:rsidR="00C332C1" w:rsidRDefault="00C332C1" w:rsidP="00C332C1">
      <w:pPr>
        <w:spacing w:after="0" w:line="240" w:lineRule="auto"/>
        <w:rPr>
          <w:bCs/>
          <w:sz w:val="18"/>
          <w:szCs w:val="18"/>
        </w:rPr>
      </w:pPr>
      <w:r>
        <w:rPr>
          <w:bCs/>
          <w:sz w:val="18"/>
          <w:szCs w:val="18"/>
        </w:rPr>
        <w:t xml:space="preserve">16. Pullinger, M., </w:t>
      </w:r>
      <w:r w:rsidRPr="00621D8A">
        <w:rPr>
          <w:bCs/>
          <w:sz w:val="18"/>
          <w:szCs w:val="18"/>
        </w:rPr>
        <w:t>Zapata-Webborn</w:t>
      </w:r>
      <w:r>
        <w:rPr>
          <w:bCs/>
          <w:sz w:val="18"/>
          <w:szCs w:val="18"/>
        </w:rPr>
        <w:t xml:space="preserve">, E., </w:t>
      </w:r>
      <w:r w:rsidRPr="00621D8A">
        <w:rPr>
          <w:bCs/>
          <w:sz w:val="18"/>
          <w:szCs w:val="18"/>
        </w:rPr>
        <w:t>Kilgour</w:t>
      </w:r>
      <w:r>
        <w:rPr>
          <w:bCs/>
          <w:sz w:val="18"/>
          <w:szCs w:val="18"/>
        </w:rPr>
        <w:t xml:space="preserve">, J., </w:t>
      </w:r>
      <w:r w:rsidRPr="00621D8A">
        <w:rPr>
          <w:bCs/>
          <w:sz w:val="18"/>
          <w:szCs w:val="18"/>
        </w:rPr>
        <w:t>Elam</w:t>
      </w:r>
      <w:r>
        <w:rPr>
          <w:bCs/>
          <w:sz w:val="18"/>
          <w:szCs w:val="18"/>
        </w:rPr>
        <w:t xml:space="preserve">, S., </w:t>
      </w:r>
      <w:r w:rsidRPr="00621D8A">
        <w:rPr>
          <w:bCs/>
          <w:sz w:val="18"/>
          <w:szCs w:val="18"/>
        </w:rPr>
        <w:t>Few</w:t>
      </w:r>
      <w:r>
        <w:rPr>
          <w:bCs/>
          <w:sz w:val="18"/>
          <w:szCs w:val="18"/>
        </w:rPr>
        <w:t xml:space="preserve">, J., </w:t>
      </w:r>
      <w:r w:rsidRPr="00621D8A">
        <w:rPr>
          <w:bCs/>
          <w:sz w:val="18"/>
          <w:szCs w:val="18"/>
        </w:rPr>
        <w:t>Goddard</w:t>
      </w:r>
      <w:r>
        <w:rPr>
          <w:bCs/>
          <w:sz w:val="18"/>
          <w:szCs w:val="18"/>
        </w:rPr>
        <w:t xml:space="preserve">, N., </w:t>
      </w:r>
      <w:r w:rsidRPr="00621D8A">
        <w:rPr>
          <w:bCs/>
          <w:sz w:val="18"/>
          <w:szCs w:val="18"/>
        </w:rPr>
        <w:t>Hanmer</w:t>
      </w:r>
      <w:r>
        <w:rPr>
          <w:bCs/>
          <w:sz w:val="18"/>
          <w:szCs w:val="18"/>
        </w:rPr>
        <w:t xml:space="preserve">, C., </w:t>
      </w:r>
      <w:r w:rsidRPr="00621D8A">
        <w:rPr>
          <w:bCs/>
          <w:sz w:val="18"/>
          <w:szCs w:val="18"/>
        </w:rPr>
        <w:t>McKenna</w:t>
      </w:r>
      <w:r>
        <w:rPr>
          <w:bCs/>
          <w:sz w:val="18"/>
          <w:szCs w:val="18"/>
        </w:rPr>
        <w:t>, E., O</w:t>
      </w:r>
      <w:r w:rsidRPr="00621D8A">
        <w:rPr>
          <w:bCs/>
          <w:sz w:val="18"/>
          <w:szCs w:val="18"/>
        </w:rPr>
        <w:t>reszczyn</w:t>
      </w:r>
      <w:r>
        <w:rPr>
          <w:bCs/>
          <w:sz w:val="18"/>
          <w:szCs w:val="18"/>
        </w:rPr>
        <w:t xml:space="preserve">, T., </w:t>
      </w:r>
      <w:r w:rsidRPr="00621D8A">
        <w:rPr>
          <w:bCs/>
          <w:sz w:val="18"/>
          <w:szCs w:val="18"/>
        </w:rPr>
        <w:t>Webb</w:t>
      </w:r>
      <w:r>
        <w:rPr>
          <w:bCs/>
          <w:sz w:val="18"/>
          <w:szCs w:val="18"/>
        </w:rPr>
        <w:t xml:space="preserve">, L. (2024). </w:t>
      </w:r>
      <w:r w:rsidRPr="009F0A0D">
        <w:rPr>
          <w:bCs/>
          <w:sz w:val="18"/>
          <w:szCs w:val="18"/>
        </w:rPr>
        <w:t>Capturing variation in daily energy demand profiles over time with cluster</w:t>
      </w:r>
      <w:r>
        <w:rPr>
          <w:bCs/>
          <w:sz w:val="18"/>
          <w:szCs w:val="18"/>
        </w:rPr>
        <w:t xml:space="preserve"> </w:t>
      </w:r>
      <w:r w:rsidRPr="009F0A0D">
        <w:rPr>
          <w:bCs/>
          <w:sz w:val="18"/>
          <w:szCs w:val="18"/>
        </w:rPr>
        <w:t>analysis in British homes (September 2019 – August 2022)</w:t>
      </w:r>
      <w:r>
        <w:rPr>
          <w:bCs/>
          <w:sz w:val="18"/>
          <w:szCs w:val="18"/>
        </w:rPr>
        <w:t xml:space="preserve">. </w:t>
      </w:r>
      <w:r w:rsidRPr="009F0A0D">
        <w:rPr>
          <w:bCs/>
          <w:i/>
          <w:iCs/>
          <w:sz w:val="18"/>
          <w:szCs w:val="18"/>
        </w:rPr>
        <w:t>Applied Energy</w:t>
      </w:r>
      <w:r>
        <w:rPr>
          <w:bCs/>
          <w:sz w:val="18"/>
          <w:szCs w:val="18"/>
        </w:rPr>
        <w:t xml:space="preserve">, </w:t>
      </w:r>
      <w:r w:rsidRPr="009F0A0D">
        <w:rPr>
          <w:bCs/>
          <w:sz w:val="18"/>
          <w:szCs w:val="18"/>
        </w:rPr>
        <w:t>360</w:t>
      </w:r>
      <w:r w:rsidR="00B25DC9">
        <w:rPr>
          <w:bCs/>
          <w:sz w:val="18"/>
          <w:szCs w:val="18"/>
        </w:rPr>
        <w:t>:</w:t>
      </w:r>
      <w:r w:rsidRPr="009F0A0D">
        <w:rPr>
          <w:bCs/>
          <w:sz w:val="18"/>
          <w:szCs w:val="18"/>
        </w:rPr>
        <w:t xml:space="preserve"> </w:t>
      </w:r>
      <w:r>
        <w:rPr>
          <w:bCs/>
          <w:sz w:val="18"/>
          <w:szCs w:val="18"/>
        </w:rPr>
        <w:t>p.</w:t>
      </w:r>
      <w:r w:rsidRPr="009F0A0D">
        <w:rPr>
          <w:bCs/>
          <w:sz w:val="18"/>
          <w:szCs w:val="18"/>
        </w:rPr>
        <w:t xml:space="preserve"> 122683</w:t>
      </w:r>
      <w:r>
        <w:rPr>
          <w:bCs/>
          <w:sz w:val="18"/>
          <w:szCs w:val="18"/>
        </w:rPr>
        <w:t>.</w:t>
      </w:r>
    </w:p>
    <w:p w14:paraId="4E93B845" w14:textId="77777777" w:rsidR="00C332C1" w:rsidRDefault="00C332C1" w:rsidP="00C332C1">
      <w:pPr>
        <w:spacing w:after="0" w:line="240" w:lineRule="auto"/>
        <w:rPr>
          <w:bCs/>
          <w:sz w:val="18"/>
          <w:szCs w:val="18"/>
        </w:rPr>
      </w:pPr>
      <w:r>
        <w:rPr>
          <w:bCs/>
          <w:sz w:val="18"/>
          <w:szCs w:val="18"/>
        </w:rPr>
        <w:t>17. BR</w:t>
      </w:r>
      <w:r w:rsidRPr="00C71F28">
        <w:rPr>
          <w:bCs/>
          <w:sz w:val="18"/>
          <w:szCs w:val="18"/>
        </w:rPr>
        <w:t>E, (2025</w:t>
      </w:r>
      <w:r>
        <w:rPr>
          <w:bCs/>
          <w:sz w:val="18"/>
          <w:szCs w:val="18"/>
        </w:rPr>
        <w:t>c</w:t>
      </w:r>
      <w:r w:rsidRPr="00C71F28">
        <w:rPr>
          <w:bCs/>
          <w:sz w:val="18"/>
          <w:szCs w:val="18"/>
        </w:rPr>
        <w:t>). RdSAP10 Specification V3.0, Table</w:t>
      </w:r>
      <w:r>
        <w:rPr>
          <w:bCs/>
          <w:sz w:val="18"/>
          <w:szCs w:val="18"/>
        </w:rPr>
        <w:t>s 6 and 18</w:t>
      </w:r>
      <w:r w:rsidRPr="00C71F28">
        <w:rPr>
          <w:bCs/>
          <w:sz w:val="18"/>
          <w:szCs w:val="18"/>
        </w:rPr>
        <w:t>, Building Research Establishment.</w:t>
      </w:r>
    </w:p>
    <w:p w14:paraId="14110E87" w14:textId="77777777" w:rsidR="00C332C1" w:rsidRDefault="00C332C1" w:rsidP="00C332C1">
      <w:pPr>
        <w:spacing w:after="0" w:line="240" w:lineRule="auto"/>
        <w:rPr>
          <w:sz w:val="18"/>
          <w:szCs w:val="18"/>
        </w:rPr>
      </w:pPr>
      <w:r>
        <w:rPr>
          <w:bCs/>
          <w:sz w:val="18"/>
          <w:szCs w:val="18"/>
        </w:rPr>
        <w:t>18. Anderson, B. and Kosmina, L. (2019a). C</w:t>
      </w:r>
      <w:r w:rsidRPr="009D06D6">
        <w:rPr>
          <w:sz w:val="18"/>
          <w:szCs w:val="18"/>
        </w:rPr>
        <w:t>onventions for U-Value calculations</w:t>
      </w:r>
      <w:r>
        <w:rPr>
          <w:sz w:val="18"/>
          <w:szCs w:val="18"/>
        </w:rPr>
        <w:t xml:space="preserve"> 3</w:t>
      </w:r>
      <w:r w:rsidRPr="00876226">
        <w:rPr>
          <w:sz w:val="18"/>
          <w:szCs w:val="18"/>
          <w:vertAlign w:val="superscript"/>
        </w:rPr>
        <w:t>rd</w:t>
      </w:r>
      <w:r>
        <w:rPr>
          <w:sz w:val="18"/>
          <w:szCs w:val="18"/>
        </w:rPr>
        <w:t xml:space="preserve"> Ed. BR443, Building Research Establishment.</w:t>
      </w:r>
    </w:p>
    <w:p w14:paraId="6D671440" w14:textId="77777777" w:rsidR="00C332C1" w:rsidRDefault="00C332C1" w:rsidP="00C332C1">
      <w:pPr>
        <w:spacing w:after="0" w:line="240" w:lineRule="auto"/>
        <w:rPr>
          <w:sz w:val="18"/>
          <w:szCs w:val="18"/>
        </w:rPr>
      </w:pPr>
      <w:r>
        <w:rPr>
          <w:bCs/>
          <w:sz w:val="18"/>
          <w:szCs w:val="18"/>
        </w:rPr>
        <w:t>19. Anderson, B. and Kosmina, L. (2019b). C</w:t>
      </w:r>
      <w:r w:rsidRPr="009D06D6">
        <w:rPr>
          <w:sz w:val="18"/>
          <w:szCs w:val="18"/>
        </w:rPr>
        <w:t>onventions for U-Value calculations</w:t>
      </w:r>
      <w:r>
        <w:rPr>
          <w:sz w:val="18"/>
          <w:szCs w:val="18"/>
        </w:rPr>
        <w:t xml:space="preserve"> 3</w:t>
      </w:r>
      <w:r w:rsidRPr="00876226">
        <w:rPr>
          <w:sz w:val="18"/>
          <w:szCs w:val="18"/>
          <w:vertAlign w:val="superscript"/>
        </w:rPr>
        <w:t>rd</w:t>
      </w:r>
      <w:r>
        <w:rPr>
          <w:sz w:val="18"/>
          <w:szCs w:val="18"/>
        </w:rPr>
        <w:t xml:space="preserve"> Ed., p.7. BR443, Building Research Establishment.</w:t>
      </w:r>
    </w:p>
    <w:p w14:paraId="2680D8D5" w14:textId="77777777" w:rsidR="00C332C1" w:rsidRPr="00556501" w:rsidRDefault="00C332C1" w:rsidP="00C332C1">
      <w:pPr>
        <w:spacing w:after="0" w:line="240" w:lineRule="auto"/>
        <w:rPr>
          <w:bCs/>
          <w:sz w:val="18"/>
          <w:szCs w:val="18"/>
        </w:rPr>
      </w:pPr>
      <w:r>
        <w:rPr>
          <w:bCs/>
          <w:sz w:val="18"/>
          <w:szCs w:val="18"/>
        </w:rPr>
        <w:t>20.</w:t>
      </w:r>
      <w:r w:rsidRPr="00556501">
        <w:rPr>
          <w:bCs/>
          <w:sz w:val="18"/>
          <w:szCs w:val="18"/>
        </w:rPr>
        <w:t xml:space="preserve"> Tudor Walters, J., (1918). Report of the Committee appointed by the President of the Local Government Board...to consider the Provision of Dwellings for the Working Class... Cd. 9191</w:t>
      </w:r>
      <w:r>
        <w:rPr>
          <w:bCs/>
          <w:sz w:val="18"/>
          <w:szCs w:val="18"/>
        </w:rPr>
        <w:t>. London,</w:t>
      </w:r>
      <w:r w:rsidRPr="00556501">
        <w:rPr>
          <w:bCs/>
          <w:sz w:val="18"/>
          <w:szCs w:val="18"/>
        </w:rPr>
        <w:t xml:space="preserve"> HMSO</w:t>
      </w:r>
    </w:p>
    <w:p w14:paraId="380B2757" w14:textId="77777777" w:rsidR="00C332C1" w:rsidRPr="009D06D6" w:rsidRDefault="00C332C1" w:rsidP="00C332C1">
      <w:pPr>
        <w:spacing w:after="0" w:line="240" w:lineRule="auto"/>
        <w:rPr>
          <w:bCs/>
          <w:sz w:val="18"/>
          <w:szCs w:val="18"/>
        </w:rPr>
      </w:pPr>
      <w:r w:rsidRPr="00556501">
        <w:rPr>
          <w:bCs/>
          <w:sz w:val="18"/>
          <w:szCs w:val="18"/>
        </w:rPr>
        <w:t xml:space="preserve">21. Central Housing Advisory Committee, (1944). Design of dwellings: Report </w:t>
      </w:r>
      <w:r w:rsidRPr="009D06D6">
        <w:rPr>
          <w:bCs/>
          <w:sz w:val="18"/>
          <w:szCs w:val="18"/>
        </w:rPr>
        <w:t>of the Design of dwellings subcommittee of the Central housing advisory committee, also known as the ‘Dudley Report</w:t>
      </w:r>
      <w:proofErr w:type="gramStart"/>
      <w:r w:rsidRPr="009D06D6">
        <w:rPr>
          <w:bCs/>
          <w:sz w:val="18"/>
          <w:szCs w:val="18"/>
        </w:rPr>
        <w:t>’.</w:t>
      </w:r>
      <w:proofErr w:type="gramEnd"/>
      <w:r w:rsidRPr="009D06D6">
        <w:rPr>
          <w:bCs/>
          <w:sz w:val="18"/>
          <w:szCs w:val="18"/>
        </w:rPr>
        <w:t xml:space="preserve"> London, HMSO.</w:t>
      </w:r>
    </w:p>
    <w:p w14:paraId="1EF104C8" w14:textId="77777777" w:rsidR="00C332C1" w:rsidRDefault="00C332C1" w:rsidP="00C332C1">
      <w:pPr>
        <w:spacing w:after="0" w:line="240" w:lineRule="auto"/>
        <w:rPr>
          <w:bCs/>
          <w:sz w:val="18"/>
          <w:szCs w:val="18"/>
        </w:rPr>
      </w:pPr>
      <w:r>
        <w:rPr>
          <w:bCs/>
          <w:sz w:val="18"/>
          <w:szCs w:val="18"/>
        </w:rPr>
        <w:t>22</w:t>
      </w:r>
      <w:r w:rsidRPr="009D06D6">
        <w:rPr>
          <w:bCs/>
          <w:sz w:val="18"/>
          <w:szCs w:val="18"/>
        </w:rPr>
        <w:t>. Ministry of Health, (1949). Housing Manual 1949. London, HMSO.</w:t>
      </w:r>
    </w:p>
    <w:p w14:paraId="1F512DC5" w14:textId="77777777" w:rsidR="00C332C1" w:rsidRPr="009D06D6" w:rsidRDefault="00C332C1" w:rsidP="00C332C1">
      <w:pPr>
        <w:spacing w:after="0" w:line="240" w:lineRule="auto"/>
        <w:rPr>
          <w:bCs/>
          <w:sz w:val="18"/>
          <w:szCs w:val="18"/>
        </w:rPr>
      </w:pPr>
      <w:r>
        <w:rPr>
          <w:bCs/>
          <w:sz w:val="18"/>
          <w:szCs w:val="18"/>
        </w:rPr>
        <w:t xml:space="preserve">23. </w:t>
      </w:r>
      <w:r w:rsidRPr="009D06D6">
        <w:rPr>
          <w:bCs/>
          <w:sz w:val="18"/>
          <w:szCs w:val="18"/>
        </w:rPr>
        <w:t>EHS, (2024</w:t>
      </w:r>
      <w:r>
        <w:rPr>
          <w:bCs/>
          <w:sz w:val="18"/>
          <w:szCs w:val="18"/>
        </w:rPr>
        <w:t>c</w:t>
      </w:r>
      <w:r w:rsidRPr="009D06D6">
        <w:rPr>
          <w:bCs/>
          <w:sz w:val="18"/>
          <w:szCs w:val="18"/>
        </w:rPr>
        <w:t xml:space="preserve">). English Housing Survey, </w:t>
      </w:r>
      <w:r>
        <w:rPr>
          <w:bCs/>
          <w:sz w:val="18"/>
          <w:szCs w:val="18"/>
        </w:rPr>
        <w:t xml:space="preserve">Headline Report 2024-25: housing quality and energy efficiency. MHCLG, </w:t>
      </w:r>
      <w:r w:rsidRPr="009D06D6">
        <w:rPr>
          <w:bCs/>
          <w:sz w:val="18"/>
          <w:szCs w:val="18"/>
        </w:rPr>
        <w:t>English Housing Survey.</w:t>
      </w:r>
    </w:p>
    <w:p w14:paraId="0855B27D" w14:textId="135DB436" w:rsidR="00C332C1" w:rsidRPr="009D06D6" w:rsidRDefault="00C332C1" w:rsidP="00C332C1">
      <w:pPr>
        <w:spacing w:after="0" w:line="240" w:lineRule="auto"/>
        <w:rPr>
          <w:bCs/>
          <w:sz w:val="18"/>
          <w:szCs w:val="18"/>
        </w:rPr>
      </w:pPr>
      <w:r>
        <w:rPr>
          <w:bCs/>
          <w:sz w:val="18"/>
          <w:szCs w:val="18"/>
        </w:rPr>
        <w:t>24</w:t>
      </w:r>
      <w:r w:rsidRPr="009D06D6">
        <w:rPr>
          <w:bCs/>
          <w:sz w:val="18"/>
          <w:szCs w:val="18"/>
        </w:rPr>
        <w:t>. Fanger, P</w:t>
      </w:r>
      <w:r w:rsidR="00B25DC9">
        <w:rPr>
          <w:bCs/>
          <w:sz w:val="18"/>
          <w:szCs w:val="18"/>
        </w:rPr>
        <w:t xml:space="preserve">., </w:t>
      </w:r>
      <w:r w:rsidRPr="009D06D6">
        <w:rPr>
          <w:bCs/>
          <w:sz w:val="18"/>
          <w:szCs w:val="18"/>
        </w:rPr>
        <w:t>(1970). Thermal comfort: analysis and applications in environmental engineering. Copenhagen, Krieger.</w:t>
      </w:r>
    </w:p>
    <w:p w14:paraId="5AAD29AB" w14:textId="13EB554D" w:rsidR="00C332C1" w:rsidRDefault="00C332C1" w:rsidP="00C332C1">
      <w:pPr>
        <w:spacing w:after="0" w:line="240" w:lineRule="auto"/>
        <w:rPr>
          <w:sz w:val="18"/>
          <w:szCs w:val="18"/>
        </w:rPr>
      </w:pPr>
      <w:r>
        <w:rPr>
          <w:bCs/>
          <w:sz w:val="18"/>
          <w:szCs w:val="18"/>
        </w:rPr>
        <w:t>25</w:t>
      </w:r>
      <w:r w:rsidRPr="009D06D6">
        <w:rPr>
          <w:bCs/>
          <w:sz w:val="18"/>
          <w:szCs w:val="18"/>
        </w:rPr>
        <w:t xml:space="preserve">. </w:t>
      </w:r>
      <w:r w:rsidRPr="006F0F89">
        <w:rPr>
          <w:sz w:val="18"/>
          <w:szCs w:val="18"/>
        </w:rPr>
        <w:t xml:space="preserve">Humphreys, </w:t>
      </w:r>
      <w:proofErr w:type="gramStart"/>
      <w:r>
        <w:rPr>
          <w:sz w:val="18"/>
          <w:szCs w:val="18"/>
        </w:rPr>
        <w:t>M.</w:t>
      </w:r>
      <w:proofErr w:type="gramEnd"/>
      <w:r>
        <w:rPr>
          <w:sz w:val="18"/>
          <w:szCs w:val="18"/>
        </w:rPr>
        <w:t xml:space="preserve"> and </w:t>
      </w:r>
      <w:r w:rsidRPr="006F0F89">
        <w:rPr>
          <w:sz w:val="18"/>
          <w:szCs w:val="18"/>
        </w:rPr>
        <w:t>Nicol</w:t>
      </w:r>
      <w:r>
        <w:rPr>
          <w:sz w:val="18"/>
          <w:szCs w:val="18"/>
        </w:rPr>
        <w:t xml:space="preserve">, F. (1998). </w:t>
      </w:r>
      <w:r w:rsidRPr="006F0F89">
        <w:rPr>
          <w:sz w:val="18"/>
          <w:szCs w:val="18"/>
        </w:rPr>
        <w:t>Understanding the adaptive approach to</w:t>
      </w:r>
      <w:r>
        <w:rPr>
          <w:sz w:val="18"/>
          <w:szCs w:val="18"/>
        </w:rPr>
        <w:t xml:space="preserve"> </w:t>
      </w:r>
      <w:r w:rsidRPr="006F0F89">
        <w:rPr>
          <w:sz w:val="18"/>
          <w:szCs w:val="18"/>
        </w:rPr>
        <w:t>thermal comfort</w:t>
      </w:r>
      <w:r>
        <w:rPr>
          <w:sz w:val="18"/>
          <w:szCs w:val="18"/>
        </w:rPr>
        <w:t xml:space="preserve">. </w:t>
      </w:r>
      <w:r w:rsidRPr="001E17BB">
        <w:rPr>
          <w:i/>
          <w:iCs/>
          <w:sz w:val="18"/>
          <w:szCs w:val="18"/>
        </w:rPr>
        <w:t>ASHRAE Transactions</w:t>
      </w:r>
      <w:r w:rsidRPr="006F0F89">
        <w:rPr>
          <w:sz w:val="18"/>
          <w:szCs w:val="18"/>
        </w:rPr>
        <w:t xml:space="preserve"> 104(1)</w:t>
      </w:r>
      <w:r w:rsidR="00B25DC9">
        <w:rPr>
          <w:sz w:val="18"/>
          <w:szCs w:val="18"/>
        </w:rPr>
        <w:t>: p.</w:t>
      </w:r>
      <w:r w:rsidRPr="006F0F89">
        <w:rPr>
          <w:sz w:val="18"/>
          <w:szCs w:val="18"/>
        </w:rPr>
        <w:t xml:space="preserve"> 991–1004.</w:t>
      </w:r>
    </w:p>
    <w:p w14:paraId="4024712B" w14:textId="77777777" w:rsidR="00C332C1" w:rsidRDefault="00C332C1" w:rsidP="00C332C1">
      <w:pPr>
        <w:spacing w:after="0" w:line="240" w:lineRule="auto"/>
        <w:rPr>
          <w:bCs/>
          <w:sz w:val="18"/>
          <w:szCs w:val="18"/>
        </w:rPr>
      </w:pPr>
      <w:r>
        <w:rPr>
          <w:bCs/>
          <w:sz w:val="18"/>
          <w:szCs w:val="18"/>
        </w:rPr>
        <w:t xml:space="preserve">26. </w:t>
      </w:r>
      <w:r w:rsidRPr="008D0B47">
        <w:rPr>
          <w:bCs/>
          <w:sz w:val="18"/>
          <w:szCs w:val="18"/>
        </w:rPr>
        <w:t>Parliament. House of Commons (</w:t>
      </w:r>
      <w:r>
        <w:rPr>
          <w:bCs/>
          <w:sz w:val="18"/>
          <w:szCs w:val="18"/>
        </w:rPr>
        <w:t>2024</w:t>
      </w:r>
      <w:r w:rsidRPr="008D0B47">
        <w:rPr>
          <w:bCs/>
          <w:sz w:val="18"/>
          <w:szCs w:val="18"/>
        </w:rPr>
        <w:t xml:space="preserve">). </w:t>
      </w:r>
      <w:r>
        <w:rPr>
          <w:bCs/>
          <w:sz w:val="18"/>
          <w:szCs w:val="18"/>
        </w:rPr>
        <w:t xml:space="preserve">Fuel Poverty Awareness Day. Early Day Motions EDM 467: tabled 26 November 2024. </w:t>
      </w:r>
      <w:r w:rsidRPr="008D0B47">
        <w:rPr>
          <w:bCs/>
          <w:sz w:val="18"/>
          <w:szCs w:val="18"/>
        </w:rPr>
        <w:t>London: House of Commons.</w:t>
      </w:r>
    </w:p>
    <w:p w14:paraId="5116559D" w14:textId="77777777" w:rsidR="00C332C1" w:rsidRDefault="00C332C1" w:rsidP="00C332C1">
      <w:pPr>
        <w:spacing w:after="0" w:line="240" w:lineRule="auto"/>
        <w:rPr>
          <w:bCs/>
          <w:sz w:val="18"/>
          <w:szCs w:val="18"/>
        </w:rPr>
      </w:pPr>
      <w:r>
        <w:rPr>
          <w:bCs/>
          <w:sz w:val="18"/>
          <w:szCs w:val="18"/>
        </w:rPr>
        <w:t xml:space="preserve">27. </w:t>
      </w:r>
      <w:r w:rsidRPr="004739BA">
        <w:rPr>
          <w:bCs/>
          <w:sz w:val="18"/>
          <w:szCs w:val="18"/>
        </w:rPr>
        <w:t>Office for National Statistics (ONS)</w:t>
      </w:r>
      <w:r>
        <w:rPr>
          <w:bCs/>
          <w:sz w:val="18"/>
          <w:szCs w:val="18"/>
        </w:rPr>
        <w:t xml:space="preserve"> [Online], Dataset, Public opinions and social trends, Great Britain: working arrangements. Release date 15 May 2026. Available: </w:t>
      </w:r>
    </w:p>
    <w:p w14:paraId="60DF3D74" w14:textId="77777777" w:rsidR="00C332C1" w:rsidRDefault="00C332C1" w:rsidP="00C332C1">
      <w:pPr>
        <w:spacing w:after="0" w:line="240" w:lineRule="auto"/>
        <w:rPr>
          <w:bCs/>
          <w:sz w:val="18"/>
          <w:szCs w:val="18"/>
        </w:rPr>
      </w:pPr>
      <w:r w:rsidRPr="004739BA">
        <w:rPr>
          <w:bCs/>
          <w:sz w:val="18"/>
          <w:szCs w:val="18"/>
        </w:rPr>
        <w:t>https://www.ons.gov.uk/peoplepopulationandcommunity/wellbeing/datasets/publicopinionsandsocialtrendsgreatbritainworkingarrangements</w:t>
      </w:r>
    </w:p>
    <w:p w14:paraId="6F4567AD" w14:textId="77777777" w:rsidR="00C332C1" w:rsidRPr="009D06D6" w:rsidRDefault="00C332C1" w:rsidP="00C332C1">
      <w:pPr>
        <w:spacing w:after="0" w:line="240" w:lineRule="auto"/>
        <w:rPr>
          <w:bCs/>
          <w:sz w:val="18"/>
          <w:szCs w:val="18"/>
        </w:rPr>
      </w:pPr>
      <w:r>
        <w:rPr>
          <w:bCs/>
          <w:sz w:val="18"/>
          <w:szCs w:val="18"/>
        </w:rPr>
        <w:t xml:space="preserve">28. </w:t>
      </w:r>
      <w:r w:rsidRPr="009D06D6">
        <w:rPr>
          <w:bCs/>
          <w:sz w:val="18"/>
          <w:szCs w:val="18"/>
        </w:rPr>
        <w:t xml:space="preserve">Ministry of Communities, Housing and Local Government </w:t>
      </w:r>
      <w:r>
        <w:rPr>
          <w:bCs/>
          <w:sz w:val="18"/>
          <w:szCs w:val="18"/>
        </w:rPr>
        <w:t>(</w:t>
      </w:r>
      <w:r w:rsidRPr="009D06D6">
        <w:rPr>
          <w:bCs/>
          <w:sz w:val="18"/>
          <w:szCs w:val="18"/>
        </w:rPr>
        <w:t>MHCLG</w:t>
      </w:r>
      <w:r>
        <w:rPr>
          <w:bCs/>
          <w:sz w:val="18"/>
          <w:szCs w:val="18"/>
        </w:rPr>
        <w:t>)</w:t>
      </w:r>
      <w:r w:rsidRPr="009D06D6">
        <w:rPr>
          <w:bCs/>
          <w:sz w:val="18"/>
          <w:szCs w:val="18"/>
        </w:rPr>
        <w:t>, [Online]</w:t>
      </w:r>
      <w:r>
        <w:rPr>
          <w:bCs/>
          <w:sz w:val="18"/>
          <w:szCs w:val="18"/>
        </w:rPr>
        <w:t>,</w:t>
      </w:r>
      <w:r w:rsidRPr="009D06D6">
        <w:rPr>
          <w:bCs/>
          <w:sz w:val="18"/>
          <w:szCs w:val="18"/>
        </w:rPr>
        <w:t xml:space="preserve"> Building Regulations Part O.</w:t>
      </w:r>
      <w:r>
        <w:rPr>
          <w:bCs/>
          <w:sz w:val="18"/>
          <w:szCs w:val="18"/>
        </w:rPr>
        <w:t xml:space="preserve"> </w:t>
      </w:r>
      <w:r w:rsidRPr="009D06D6">
        <w:rPr>
          <w:bCs/>
          <w:sz w:val="18"/>
          <w:szCs w:val="18"/>
        </w:rPr>
        <w:t>Available: https://www.gov.uk/government/publications/overheating-approved-document-o</w:t>
      </w:r>
      <w:r>
        <w:rPr>
          <w:bCs/>
          <w:sz w:val="18"/>
          <w:szCs w:val="18"/>
        </w:rPr>
        <w:t>/</w:t>
      </w:r>
      <w:r w:rsidRPr="009D06D6">
        <w:rPr>
          <w:bCs/>
          <w:sz w:val="18"/>
          <w:szCs w:val="18"/>
        </w:rPr>
        <w:t xml:space="preserve"> [8 January 2026].</w:t>
      </w:r>
    </w:p>
    <w:p w14:paraId="54A73E33" w14:textId="77777777" w:rsidR="00C332C1" w:rsidRDefault="00C332C1" w:rsidP="00C332C1">
      <w:pPr>
        <w:spacing w:after="0" w:line="240" w:lineRule="auto"/>
        <w:rPr>
          <w:bCs/>
          <w:sz w:val="18"/>
          <w:szCs w:val="18"/>
        </w:rPr>
      </w:pPr>
      <w:r>
        <w:rPr>
          <w:bCs/>
          <w:sz w:val="18"/>
          <w:szCs w:val="18"/>
        </w:rPr>
        <w:t xml:space="preserve">29. CIBSE, (2013). </w:t>
      </w:r>
      <w:r w:rsidRPr="00A052E1">
        <w:rPr>
          <w:bCs/>
          <w:sz w:val="18"/>
          <w:szCs w:val="18"/>
        </w:rPr>
        <w:t>The limits of thermal comfort:</w:t>
      </w:r>
      <w:r>
        <w:rPr>
          <w:bCs/>
          <w:sz w:val="18"/>
          <w:szCs w:val="18"/>
        </w:rPr>
        <w:t xml:space="preserve"> </w:t>
      </w:r>
      <w:r w:rsidRPr="00A052E1">
        <w:rPr>
          <w:bCs/>
          <w:sz w:val="18"/>
          <w:szCs w:val="18"/>
        </w:rPr>
        <w:t>avoiding overheating in</w:t>
      </w:r>
      <w:r>
        <w:rPr>
          <w:bCs/>
          <w:sz w:val="18"/>
          <w:szCs w:val="18"/>
        </w:rPr>
        <w:t xml:space="preserve"> </w:t>
      </w:r>
      <w:r w:rsidRPr="00A052E1">
        <w:rPr>
          <w:bCs/>
          <w:sz w:val="18"/>
          <w:szCs w:val="18"/>
        </w:rPr>
        <w:t>European buildings</w:t>
      </w:r>
      <w:r>
        <w:rPr>
          <w:bCs/>
          <w:sz w:val="18"/>
          <w:szCs w:val="18"/>
        </w:rPr>
        <w:t>. Chartered Institution of Building Services Engineers, Technical Memorandum TM52: 2013.</w:t>
      </w:r>
    </w:p>
    <w:p w14:paraId="2F0A092A" w14:textId="77777777" w:rsidR="00C332C1" w:rsidRDefault="00C332C1" w:rsidP="00C332C1">
      <w:pPr>
        <w:spacing w:after="0" w:line="240" w:lineRule="auto"/>
        <w:rPr>
          <w:bCs/>
          <w:sz w:val="18"/>
          <w:szCs w:val="18"/>
        </w:rPr>
      </w:pPr>
      <w:r>
        <w:rPr>
          <w:bCs/>
          <w:sz w:val="18"/>
          <w:szCs w:val="18"/>
        </w:rPr>
        <w:t xml:space="preserve">30. CIBSE, (2017a). </w:t>
      </w:r>
      <w:r w:rsidRPr="00A052E1">
        <w:rPr>
          <w:bCs/>
          <w:sz w:val="18"/>
          <w:szCs w:val="18"/>
        </w:rPr>
        <w:t>Design methodology for the</w:t>
      </w:r>
      <w:r>
        <w:rPr>
          <w:bCs/>
          <w:sz w:val="18"/>
          <w:szCs w:val="18"/>
        </w:rPr>
        <w:t xml:space="preserve"> </w:t>
      </w:r>
      <w:r w:rsidRPr="00A052E1">
        <w:rPr>
          <w:bCs/>
          <w:sz w:val="18"/>
          <w:szCs w:val="18"/>
        </w:rPr>
        <w:t>assessment of overheating</w:t>
      </w:r>
      <w:r>
        <w:rPr>
          <w:bCs/>
          <w:sz w:val="18"/>
          <w:szCs w:val="18"/>
        </w:rPr>
        <w:t xml:space="preserve"> </w:t>
      </w:r>
      <w:r w:rsidRPr="00A052E1">
        <w:rPr>
          <w:bCs/>
          <w:sz w:val="18"/>
          <w:szCs w:val="18"/>
        </w:rPr>
        <w:t>risk in homes</w:t>
      </w:r>
      <w:r>
        <w:rPr>
          <w:bCs/>
          <w:sz w:val="18"/>
          <w:szCs w:val="18"/>
        </w:rPr>
        <w:t>. Chartered Institution of Building Services Engineers, Technical Memorandum TM59: 2017.</w:t>
      </w:r>
    </w:p>
    <w:p w14:paraId="53A7D9AE" w14:textId="77777777" w:rsidR="00C332C1" w:rsidRDefault="00C332C1" w:rsidP="00C332C1">
      <w:pPr>
        <w:spacing w:after="0" w:line="240" w:lineRule="auto"/>
        <w:rPr>
          <w:bCs/>
          <w:sz w:val="18"/>
          <w:szCs w:val="18"/>
        </w:rPr>
      </w:pPr>
      <w:r>
        <w:rPr>
          <w:bCs/>
          <w:sz w:val="18"/>
          <w:szCs w:val="18"/>
        </w:rPr>
        <w:t xml:space="preserve">31. </w:t>
      </w:r>
      <w:r w:rsidRPr="00B40694">
        <w:rPr>
          <w:bCs/>
          <w:sz w:val="18"/>
          <w:szCs w:val="18"/>
        </w:rPr>
        <w:t>British Standards Institution (</w:t>
      </w:r>
      <w:r>
        <w:rPr>
          <w:bCs/>
          <w:sz w:val="18"/>
          <w:szCs w:val="18"/>
        </w:rPr>
        <w:t>2007</w:t>
      </w:r>
      <w:r w:rsidRPr="00B40694">
        <w:rPr>
          <w:bCs/>
          <w:sz w:val="18"/>
          <w:szCs w:val="18"/>
        </w:rPr>
        <w:t>). BS</w:t>
      </w:r>
      <w:r>
        <w:rPr>
          <w:bCs/>
          <w:sz w:val="18"/>
          <w:szCs w:val="18"/>
        </w:rPr>
        <w:t xml:space="preserve"> EN 15251</w:t>
      </w:r>
      <w:r w:rsidRPr="00B40694">
        <w:rPr>
          <w:bCs/>
          <w:sz w:val="18"/>
          <w:szCs w:val="18"/>
        </w:rPr>
        <w:t>:</w:t>
      </w:r>
      <w:r>
        <w:rPr>
          <w:bCs/>
          <w:sz w:val="18"/>
          <w:szCs w:val="18"/>
        </w:rPr>
        <w:t xml:space="preserve"> 2007</w:t>
      </w:r>
      <w:r w:rsidRPr="00B40694">
        <w:rPr>
          <w:bCs/>
          <w:sz w:val="18"/>
          <w:szCs w:val="18"/>
        </w:rPr>
        <w:t xml:space="preserve"> Indoor environmental</w:t>
      </w:r>
      <w:r>
        <w:rPr>
          <w:bCs/>
          <w:sz w:val="18"/>
          <w:szCs w:val="18"/>
        </w:rPr>
        <w:t xml:space="preserve"> </w:t>
      </w:r>
      <w:r w:rsidRPr="00B40694">
        <w:rPr>
          <w:bCs/>
          <w:sz w:val="18"/>
          <w:szCs w:val="18"/>
        </w:rPr>
        <w:t>input parameters for</w:t>
      </w:r>
      <w:r>
        <w:rPr>
          <w:bCs/>
          <w:sz w:val="18"/>
          <w:szCs w:val="18"/>
        </w:rPr>
        <w:t xml:space="preserve"> </w:t>
      </w:r>
      <w:r w:rsidRPr="00B40694">
        <w:rPr>
          <w:bCs/>
          <w:sz w:val="18"/>
          <w:szCs w:val="18"/>
        </w:rPr>
        <w:t>design and assessment</w:t>
      </w:r>
      <w:r>
        <w:rPr>
          <w:bCs/>
          <w:sz w:val="18"/>
          <w:szCs w:val="18"/>
        </w:rPr>
        <w:t xml:space="preserve"> </w:t>
      </w:r>
      <w:r w:rsidRPr="00B40694">
        <w:rPr>
          <w:bCs/>
          <w:sz w:val="18"/>
          <w:szCs w:val="18"/>
        </w:rPr>
        <w:t>of energy performance</w:t>
      </w:r>
      <w:r>
        <w:rPr>
          <w:bCs/>
          <w:sz w:val="18"/>
          <w:szCs w:val="18"/>
        </w:rPr>
        <w:t xml:space="preserve"> </w:t>
      </w:r>
      <w:r w:rsidRPr="00B40694">
        <w:rPr>
          <w:bCs/>
          <w:sz w:val="18"/>
          <w:szCs w:val="18"/>
        </w:rPr>
        <w:t>of buildings addressing</w:t>
      </w:r>
      <w:r>
        <w:rPr>
          <w:bCs/>
          <w:sz w:val="18"/>
          <w:szCs w:val="18"/>
        </w:rPr>
        <w:t xml:space="preserve"> </w:t>
      </w:r>
      <w:r w:rsidRPr="00B40694">
        <w:rPr>
          <w:bCs/>
          <w:sz w:val="18"/>
          <w:szCs w:val="18"/>
        </w:rPr>
        <w:t>indoor air quality,</w:t>
      </w:r>
      <w:r>
        <w:rPr>
          <w:bCs/>
          <w:sz w:val="18"/>
          <w:szCs w:val="18"/>
        </w:rPr>
        <w:t xml:space="preserve"> </w:t>
      </w:r>
      <w:r w:rsidRPr="00B40694">
        <w:rPr>
          <w:bCs/>
          <w:sz w:val="18"/>
          <w:szCs w:val="18"/>
        </w:rPr>
        <w:t>thermal environment,</w:t>
      </w:r>
      <w:r>
        <w:rPr>
          <w:bCs/>
          <w:sz w:val="18"/>
          <w:szCs w:val="18"/>
        </w:rPr>
        <w:t xml:space="preserve"> </w:t>
      </w:r>
      <w:proofErr w:type="gramStart"/>
      <w:r w:rsidRPr="00B40694">
        <w:rPr>
          <w:bCs/>
          <w:sz w:val="18"/>
          <w:szCs w:val="18"/>
        </w:rPr>
        <w:t>lighting</w:t>
      </w:r>
      <w:proofErr w:type="gramEnd"/>
      <w:r w:rsidRPr="00B40694">
        <w:rPr>
          <w:bCs/>
          <w:sz w:val="18"/>
          <w:szCs w:val="18"/>
        </w:rPr>
        <w:t xml:space="preserve"> and acoustics</w:t>
      </w:r>
      <w:r>
        <w:rPr>
          <w:bCs/>
          <w:sz w:val="18"/>
          <w:szCs w:val="18"/>
        </w:rPr>
        <w:t>. L</w:t>
      </w:r>
      <w:r w:rsidRPr="00B40694">
        <w:rPr>
          <w:bCs/>
          <w:sz w:val="18"/>
          <w:szCs w:val="18"/>
        </w:rPr>
        <w:t>ondon: British Standards Institution.</w:t>
      </w:r>
    </w:p>
    <w:p w14:paraId="6956CE69" w14:textId="77777777" w:rsidR="00C332C1" w:rsidRDefault="00C332C1" w:rsidP="00C332C1">
      <w:pPr>
        <w:spacing w:after="0" w:line="240" w:lineRule="auto"/>
        <w:rPr>
          <w:bCs/>
          <w:sz w:val="18"/>
          <w:szCs w:val="18"/>
        </w:rPr>
      </w:pPr>
      <w:r>
        <w:rPr>
          <w:bCs/>
          <w:sz w:val="18"/>
          <w:szCs w:val="18"/>
        </w:rPr>
        <w:t xml:space="preserve">32. European Union, [Online]. </w:t>
      </w:r>
      <w:r w:rsidRPr="005874E2">
        <w:rPr>
          <w:bCs/>
          <w:sz w:val="18"/>
          <w:szCs w:val="18"/>
        </w:rPr>
        <w:t>Directive (EU) 2024/1275 of the European Parliament and of the Council of 24 April 2024 on the energy performance of buildings</w:t>
      </w:r>
      <w:r>
        <w:rPr>
          <w:bCs/>
          <w:sz w:val="18"/>
          <w:szCs w:val="18"/>
        </w:rPr>
        <w:t xml:space="preserve">. Available: </w:t>
      </w:r>
      <w:r w:rsidRPr="005874E2">
        <w:rPr>
          <w:bCs/>
          <w:sz w:val="18"/>
          <w:szCs w:val="18"/>
        </w:rPr>
        <w:t>https://eur-lex.europa.eu/legal-content/EN/TXT/?</w:t>
      </w:r>
      <w:r>
        <w:rPr>
          <w:bCs/>
          <w:sz w:val="18"/>
          <w:szCs w:val="18"/>
        </w:rPr>
        <w:t xml:space="preserve"> </w:t>
      </w:r>
      <w:r w:rsidRPr="005874E2">
        <w:rPr>
          <w:bCs/>
          <w:sz w:val="18"/>
          <w:szCs w:val="18"/>
        </w:rPr>
        <w:t>uri=CELEX%3A02024L1275-20260524</w:t>
      </w:r>
      <w:r>
        <w:rPr>
          <w:bCs/>
          <w:sz w:val="18"/>
          <w:szCs w:val="18"/>
        </w:rPr>
        <w:t xml:space="preserve"> [30 May 2026].</w:t>
      </w:r>
    </w:p>
    <w:p w14:paraId="4239890E" w14:textId="77777777" w:rsidR="00C332C1" w:rsidRDefault="00C332C1" w:rsidP="00C332C1">
      <w:pPr>
        <w:spacing w:after="0" w:line="240" w:lineRule="auto"/>
        <w:rPr>
          <w:bCs/>
          <w:sz w:val="18"/>
          <w:szCs w:val="18"/>
        </w:rPr>
      </w:pPr>
      <w:r>
        <w:rPr>
          <w:bCs/>
          <w:sz w:val="18"/>
          <w:szCs w:val="18"/>
        </w:rPr>
        <w:lastRenderedPageBreak/>
        <w:t xml:space="preserve">33. CIBSE, (2017b). </w:t>
      </w:r>
      <w:r w:rsidRPr="00A052E1">
        <w:rPr>
          <w:bCs/>
          <w:sz w:val="18"/>
          <w:szCs w:val="18"/>
        </w:rPr>
        <w:t>Design methodology for the</w:t>
      </w:r>
      <w:r>
        <w:rPr>
          <w:bCs/>
          <w:sz w:val="18"/>
          <w:szCs w:val="18"/>
        </w:rPr>
        <w:t xml:space="preserve"> </w:t>
      </w:r>
      <w:r w:rsidRPr="00A052E1">
        <w:rPr>
          <w:bCs/>
          <w:sz w:val="18"/>
          <w:szCs w:val="18"/>
        </w:rPr>
        <w:t>assessment of overheating</w:t>
      </w:r>
      <w:r>
        <w:rPr>
          <w:bCs/>
          <w:sz w:val="18"/>
          <w:szCs w:val="18"/>
        </w:rPr>
        <w:t xml:space="preserve"> </w:t>
      </w:r>
      <w:r w:rsidRPr="00A052E1">
        <w:rPr>
          <w:bCs/>
          <w:sz w:val="18"/>
          <w:szCs w:val="18"/>
        </w:rPr>
        <w:t>risk in homes</w:t>
      </w:r>
      <w:r>
        <w:rPr>
          <w:bCs/>
          <w:sz w:val="18"/>
          <w:szCs w:val="18"/>
        </w:rPr>
        <w:t>. Chartered Institution of Building Services Engineers, Technical Memorandum TM59: 2017 p.3</w:t>
      </w:r>
    </w:p>
    <w:p w14:paraId="344BC20B" w14:textId="77777777" w:rsidR="00C332C1" w:rsidRDefault="00C332C1" w:rsidP="00C332C1">
      <w:pPr>
        <w:spacing w:after="0" w:line="240" w:lineRule="auto"/>
        <w:rPr>
          <w:bCs/>
          <w:sz w:val="18"/>
          <w:szCs w:val="18"/>
        </w:rPr>
      </w:pPr>
      <w:r>
        <w:rPr>
          <w:bCs/>
          <w:sz w:val="18"/>
          <w:szCs w:val="18"/>
        </w:rPr>
        <w:t xml:space="preserve">34. </w:t>
      </w:r>
      <w:r w:rsidRPr="00B40694">
        <w:rPr>
          <w:bCs/>
          <w:sz w:val="18"/>
          <w:szCs w:val="18"/>
        </w:rPr>
        <w:t>British Standards Institution (</w:t>
      </w:r>
      <w:r>
        <w:rPr>
          <w:bCs/>
          <w:sz w:val="18"/>
          <w:szCs w:val="18"/>
        </w:rPr>
        <w:t>2025</w:t>
      </w:r>
      <w:r w:rsidRPr="00B40694">
        <w:rPr>
          <w:bCs/>
          <w:sz w:val="18"/>
          <w:szCs w:val="18"/>
        </w:rPr>
        <w:t>). BS</w:t>
      </w:r>
      <w:r>
        <w:rPr>
          <w:bCs/>
          <w:sz w:val="18"/>
          <w:szCs w:val="18"/>
        </w:rPr>
        <w:t xml:space="preserve"> EN ISO 7730:2025</w:t>
      </w:r>
      <w:r w:rsidRPr="00B40694">
        <w:rPr>
          <w:bCs/>
          <w:sz w:val="18"/>
          <w:szCs w:val="18"/>
        </w:rPr>
        <w:t xml:space="preserve"> Ergonomics of the thermal environment —</w:t>
      </w:r>
      <w:r>
        <w:rPr>
          <w:bCs/>
          <w:sz w:val="18"/>
          <w:szCs w:val="18"/>
        </w:rPr>
        <w:t xml:space="preserve"> </w:t>
      </w:r>
      <w:r w:rsidRPr="00B40694">
        <w:rPr>
          <w:bCs/>
          <w:sz w:val="18"/>
          <w:szCs w:val="18"/>
        </w:rPr>
        <w:t>Analytical determination and</w:t>
      </w:r>
      <w:r>
        <w:rPr>
          <w:bCs/>
          <w:sz w:val="18"/>
          <w:szCs w:val="18"/>
        </w:rPr>
        <w:t xml:space="preserve"> </w:t>
      </w:r>
      <w:r w:rsidRPr="00B40694">
        <w:rPr>
          <w:bCs/>
          <w:sz w:val="18"/>
          <w:szCs w:val="18"/>
        </w:rPr>
        <w:t>interpretation of thermal comfort using</w:t>
      </w:r>
      <w:r>
        <w:rPr>
          <w:bCs/>
          <w:sz w:val="18"/>
          <w:szCs w:val="18"/>
        </w:rPr>
        <w:t xml:space="preserve"> </w:t>
      </w:r>
      <w:r w:rsidRPr="00B40694">
        <w:rPr>
          <w:bCs/>
          <w:sz w:val="18"/>
          <w:szCs w:val="18"/>
        </w:rPr>
        <w:t>calculation of the PMV and PPD indices and</w:t>
      </w:r>
      <w:r>
        <w:rPr>
          <w:bCs/>
          <w:sz w:val="18"/>
          <w:szCs w:val="18"/>
        </w:rPr>
        <w:t xml:space="preserve"> </w:t>
      </w:r>
      <w:r w:rsidRPr="00B40694">
        <w:rPr>
          <w:bCs/>
          <w:sz w:val="18"/>
          <w:szCs w:val="18"/>
        </w:rPr>
        <w:t>local thermal comfort criteria</w:t>
      </w:r>
      <w:r>
        <w:rPr>
          <w:bCs/>
          <w:sz w:val="18"/>
          <w:szCs w:val="18"/>
        </w:rPr>
        <w:t>. L</w:t>
      </w:r>
      <w:r w:rsidRPr="00B40694">
        <w:rPr>
          <w:bCs/>
          <w:sz w:val="18"/>
          <w:szCs w:val="18"/>
        </w:rPr>
        <w:t>ondon: British Standards Institution.</w:t>
      </w:r>
    </w:p>
    <w:p w14:paraId="595FDF4F" w14:textId="0B304C6D" w:rsidR="00C332C1" w:rsidRDefault="00C332C1" w:rsidP="00C332C1">
      <w:pPr>
        <w:spacing w:after="0" w:line="240" w:lineRule="auto"/>
        <w:rPr>
          <w:bCs/>
          <w:sz w:val="18"/>
          <w:szCs w:val="18"/>
        </w:rPr>
      </w:pPr>
      <w:r>
        <w:rPr>
          <w:bCs/>
          <w:sz w:val="18"/>
          <w:szCs w:val="18"/>
        </w:rPr>
        <w:t xml:space="preserve">35. </w:t>
      </w:r>
      <w:r w:rsidRPr="00DB1C81">
        <w:rPr>
          <w:bCs/>
          <w:sz w:val="18"/>
          <w:szCs w:val="18"/>
        </w:rPr>
        <w:t xml:space="preserve">Cheung, </w:t>
      </w:r>
      <w:r>
        <w:rPr>
          <w:bCs/>
          <w:sz w:val="18"/>
          <w:szCs w:val="18"/>
        </w:rPr>
        <w:t xml:space="preserve">T., </w:t>
      </w:r>
      <w:r w:rsidRPr="00DB1C81">
        <w:rPr>
          <w:bCs/>
          <w:sz w:val="18"/>
          <w:szCs w:val="18"/>
        </w:rPr>
        <w:t xml:space="preserve">Schiavon, </w:t>
      </w:r>
      <w:r>
        <w:rPr>
          <w:bCs/>
          <w:sz w:val="18"/>
          <w:szCs w:val="18"/>
        </w:rPr>
        <w:t xml:space="preserve">S., </w:t>
      </w:r>
      <w:r w:rsidRPr="00DB1C81">
        <w:rPr>
          <w:bCs/>
          <w:sz w:val="18"/>
          <w:szCs w:val="18"/>
        </w:rPr>
        <w:t xml:space="preserve">Parkinson, </w:t>
      </w:r>
      <w:r>
        <w:rPr>
          <w:bCs/>
          <w:sz w:val="18"/>
          <w:szCs w:val="18"/>
        </w:rPr>
        <w:t xml:space="preserve">T., </w:t>
      </w:r>
      <w:r w:rsidRPr="00DB1C81">
        <w:rPr>
          <w:bCs/>
          <w:sz w:val="18"/>
          <w:szCs w:val="18"/>
        </w:rPr>
        <w:t>Peixian Li, Brager,</w:t>
      </w:r>
      <w:r>
        <w:rPr>
          <w:bCs/>
          <w:sz w:val="18"/>
          <w:szCs w:val="18"/>
        </w:rPr>
        <w:t xml:space="preserve"> G. (2019). </w:t>
      </w:r>
      <w:r w:rsidRPr="00DB1C81">
        <w:rPr>
          <w:bCs/>
          <w:sz w:val="18"/>
          <w:szCs w:val="18"/>
        </w:rPr>
        <w:t>Analysis of the accuracy on PMV – PPD model using the ASHRAE Global Thermal Comfort Database II</w:t>
      </w:r>
      <w:r>
        <w:rPr>
          <w:bCs/>
          <w:sz w:val="18"/>
          <w:szCs w:val="18"/>
        </w:rPr>
        <w:t xml:space="preserve">. </w:t>
      </w:r>
      <w:r w:rsidRPr="00DB1C81">
        <w:rPr>
          <w:bCs/>
          <w:i/>
          <w:iCs/>
          <w:sz w:val="18"/>
          <w:szCs w:val="18"/>
        </w:rPr>
        <w:t>Building and Environment</w:t>
      </w:r>
      <w:r w:rsidRPr="00DB1C81">
        <w:rPr>
          <w:bCs/>
          <w:sz w:val="18"/>
          <w:szCs w:val="18"/>
        </w:rPr>
        <w:t>,</w:t>
      </w:r>
      <w:r>
        <w:rPr>
          <w:bCs/>
          <w:sz w:val="18"/>
          <w:szCs w:val="18"/>
        </w:rPr>
        <w:t xml:space="preserve"> </w:t>
      </w:r>
      <w:r w:rsidRPr="00DB1C81">
        <w:rPr>
          <w:bCs/>
          <w:sz w:val="18"/>
          <w:szCs w:val="18"/>
        </w:rPr>
        <w:t>153</w:t>
      </w:r>
      <w:r w:rsidR="00B25DC9">
        <w:rPr>
          <w:bCs/>
          <w:sz w:val="18"/>
          <w:szCs w:val="18"/>
        </w:rPr>
        <w:t>: p.</w:t>
      </w:r>
      <w:r>
        <w:rPr>
          <w:bCs/>
          <w:sz w:val="18"/>
          <w:szCs w:val="18"/>
        </w:rPr>
        <w:t xml:space="preserve"> </w:t>
      </w:r>
      <w:r w:rsidRPr="00DB1C81">
        <w:rPr>
          <w:bCs/>
          <w:sz w:val="18"/>
          <w:szCs w:val="18"/>
        </w:rPr>
        <w:t>205-217</w:t>
      </w:r>
      <w:r>
        <w:rPr>
          <w:bCs/>
          <w:sz w:val="18"/>
          <w:szCs w:val="18"/>
        </w:rPr>
        <w:t>.</w:t>
      </w:r>
    </w:p>
    <w:p w14:paraId="4E06C632" w14:textId="77777777" w:rsidR="00C332C1" w:rsidRPr="009D06D6" w:rsidRDefault="00C332C1" w:rsidP="00C332C1">
      <w:pPr>
        <w:spacing w:after="0" w:line="240" w:lineRule="auto"/>
        <w:rPr>
          <w:bCs/>
          <w:sz w:val="18"/>
          <w:szCs w:val="18"/>
        </w:rPr>
      </w:pPr>
      <w:r>
        <w:rPr>
          <w:bCs/>
          <w:sz w:val="18"/>
          <w:szCs w:val="18"/>
        </w:rPr>
        <w:t xml:space="preserve">36. </w:t>
      </w:r>
      <w:r w:rsidRPr="009D06D6">
        <w:rPr>
          <w:bCs/>
          <w:sz w:val="18"/>
          <w:szCs w:val="18"/>
        </w:rPr>
        <w:t>Integrated Environmental Solutions Limited(</w:t>
      </w:r>
      <w:r>
        <w:rPr>
          <w:bCs/>
          <w:sz w:val="18"/>
          <w:szCs w:val="18"/>
        </w:rPr>
        <w:t>b</w:t>
      </w:r>
      <w:r w:rsidRPr="009D06D6">
        <w:rPr>
          <w:bCs/>
          <w:sz w:val="18"/>
          <w:szCs w:val="18"/>
        </w:rPr>
        <w:t>), [Online], Available: https://iesve.com/ [2 January 2026].</w:t>
      </w:r>
    </w:p>
    <w:p w14:paraId="74EE4699" w14:textId="77777777" w:rsidR="00C332C1" w:rsidRDefault="00C332C1" w:rsidP="00C332C1">
      <w:pPr>
        <w:spacing w:after="0" w:line="240" w:lineRule="auto"/>
        <w:rPr>
          <w:bCs/>
          <w:sz w:val="18"/>
          <w:szCs w:val="18"/>
        </w:rPr>
      </w:pPr>
      <w:r>
        <w:rPr>
          <w:bCs/>
          <w:sz w:val="18"/>
          <w:szCs w:val="18"/>
        </w:rPr>
        <w:t xml:space="preserve">37. </w:t>
      </w:r>
      <w:r w:rsidRPr="00F56B89">
        <w:rPr>
          <w:bCs/>
          <w:sz w:val="18"/>
          <w:szCs w:val="18"/>
        </w:rPr>
        <w:t>Ministry of Communities, Housing and Local Government (MHCLG), [Online], Approved software for the production of non-domestic Energy Performance Certificates</w:t>
      </w:r>
      <w:r>
        <w:rPr>
          <w:bCs/>
          <w:sz w:val="18"/>
          <w:szCs w:val="18"/>
        </w:rPr>
        <w:t>.</w:t>
      </w:r>
      <w:r w:rsidRPr="009D06D6">
        <w:rPr>
          <w:bCs/>
          <w:sz w:val="18"/>
          <w:szCs w:val="18"/>
        </w:rPr>
        <w:t xml:space="preserve"> Available: https://www.gov.uk/government/publications/department-for-communities-and-local-government-approved-software-for-the-production-of-non-domestic-energy-performance-certificates-epc. [10 January 2026].</w:t>
      </w:r>
    </w:p>
    <w:p w14:paraId="741764FF" w14:textId="77777777" w:rsidR="00C332C1" w:rsidRDefault="00C332C1" w:rsidP="00C332C1">
      <w:pPr>
        <w:spacing w:after="0" w:line="240" w:lineRule="auto"/>
        <w:rPr>
          <w:bCs/>
          <w:sz w:val="18"/>
          <w:szCs w:val="18"/>
        </w:rPr>
      </w:pPr>
      <w:r>
        <w:rPr>
          <w:bCs/>
          <w:sz w:val="18"/>
          <w:szCs w:val="18"/>
        </w:rPr>
        <w:t xml:space="preserve">38. National Calculation Methodology (NCM), [Online], </w:t>
      </w:r>
      <w:r w:rsidRPr="00F56B89">
        <w:rPr>
          <w:bCs/>
          <w:sz w:val="18"/>
          <w:szCs w:val="18"/>
        </w:rPr>
        <w:t>UK's National</w:t>
      </w:r>
      <w:r>
        <w:rPr>
          <w:bCs/>
          <w:sz w:val="18"/>
          <w:szCs w:val="18"/>
        </w:rPr>
        <w:t xml:space="preserve"> </w:t>
      </w:r>
      <w:r w:rsidRPr="00F56B89">
        <w:rPr>
          <w:bCs/>
          <w:sz w:val="18"/>
          <w:szCs w:val="18"/>
        </w:rPr>
        <w:t>Calculation</w:t>
      </w:r>
      <w:r>
        <w:rPr>
          <w:bCs/>
          <w:sz w:val="18"/>
          <w:szCs w:val="18"/>
        </w:rPr>
        <w:t xml:space="preserve"> </w:t>
      </w:r>
      <w:r w:rsidRPr="00F56B89">
        <w:rPr>
          <w:bCs/>
          <w:sz w:val="18"/>
          <w:szCs w:val="18"/>
        </w:rPr>
        <w:t>Method for Non Domestic Buildings</w:t>
      </w:r>
      <w:r>
        <w:rPr>
          <w:bCs/>
          <w:sz w:val="18"/>
          <w:szCs w:val="18"/>
        </w:rPr>
        <w:t xml:space="preserve">. Available: </w:t>
      </w:r>
      <w:r w:rsidRPr="00F56B89">
        <w:rPr>
          <w:bCs/>
          <w:sz w:val="18"/>
          <w:szCs w:val="18"/>
        </w:rPr>
        <w:t>https://www.uk-ncm.org.uk/index.jsp</w:t>
      </w:r>
    </w:p>
    <w:p w14:paraId="408A8FEF" w14:textId="77777777" w:rsidR="00C332C1" w:rsidRDefault="00C332C1" w:rsidP="00C332C1">
      <w:pPr>
        <w:spacing w:after="0" w:line="240" w:lineRule="auto"/>
        <w:rPr>
          <w:bCs/>
          <w:sz w:val="18"/>
          <w:szCs w:val="18"/>
        </w:rPr>
      </w:pPr>
      <w:r>
        <w:rPr>
          <w:bCs/>
          <w:sz w:val="18"/>
          <w:szCs w:val="18"/>
        </w:rPr>
        <w:t xml:space="preserve">39. CIBSE, (2014a). </w:t>
      </w:r>
      <w:r w:rsidRPr="00156215">
        <w:rPr>
          <w:bCs/>
          <w:sz w:val="18"/>
          <w:szCs w:val="18"/>
        </w:rPr>
        <w:t>Design Summer Years</w:t>
      </w:r>
      <w:r>
        <w:rPr>
          <w:bCs/>
          <w:sz w:val="18"/>
          <w:szCs w:val="18"/>
        </w:rPr>
        <w:t xml:space="preserve"> </w:t>
      </w:r>
      <w:r w:rsidRPr="00156215">
        <w:rPr>
          <w:bCs/>
          <w:sz w:val="18"/>
          <w:szCs w:val="18"/>
        </w:rPr>
        <w:t>for London</w:t>
      </w:r>
      <w:r>
        <w:rPr>
          <w:bCs/>
          <w:sz w:val="18"/>
          <w:szCs w:val="18"/>
        </w:rPr>
        <w:t>. Chartered Institution of Building Services Engineers, Technical Memorandum TM49: 2014.</w:t>
      </w:r>
    </w:p>
    <w:p w14:paraId="1EC0A30F" w14:textId="542119F7" w:rsidR="00C332C1" w:rsidRDefault="00C332C1" w:rsidP="00C332C1">
      <w:pPr>
        <w:spacing w:after="0" w:line="240" w:lineRule="auto"/>
        <w:rPr>
          <w:bCs/>
          <w:sz w:val="18"/>
          <w:szCs w:val="18"/>
        </w:rPr>
      </w:pPr>
      <w:r>
        <w:rPr>
          <w:bCs/>
          <w:sz w:val="18"/>
          <w:szCs w:val="18"/>
        </w:rPr>
        <w:t xml:space="preserve">40. </w:t>
      </w:r>
      <w:r w:rsidRPr="00156215">
        <w:rPr>
          <w:bCs/>
          <w:sz w:val="18"/>
          <w:szCs w:val="18"/>
        </w:rPr>
        <w:t>Gupta, R. and Gregg, M., (2013) Preventing the overheating of English suburban homes in a warming climate</w:t>
      </w:r>
      <w:r>
        <w:rPr>
          <w:bCs/>
          <w:sz w:val="18"/>
          <w:szCs w:val="18"/>
        </w:rPr>
        <w:t xml:space="preserve">. </w:t>
      </w:r>
      <w:r w:rsidRPr="00156215">
        <w:rPr>
          <w:bCs/>
          <w:i/>
          <w:iCs/>
          <w:sz w:val="18"/>
          <w:szCs w:val="18"/>
        </w:rPr>
        <w:t>Building Research &amp; Information</w:t>
      </w:r>
      <w:r w:rsidRPr="00156215">
        <w:rPr>
          <w:bCs/>
          <w:sz w:val="18"/>
          <w:szCs w:val="18"/>
        </w:rPr>
        <w:t xml:space="preserve"> 41(3)</w:t>
      </w:r>
      <w:r w:rsidR="00B25DC9">
        <w:rPr>
          <w:bCs/>
          <w:sz w:val="18"/>
          <w:szCs w:val="18"/>
        </w:rPr>
        <w:t>: p.</w:t>
      </w:r>
      <w:r w:rsidRPr="00156215">
        <w:rPr>
          <w:bCs/>
          <w:sz w:val="18"/>
          <w:szCs w:val="18"/>
        </w:rPr>
        <w:t xml:space="preserve"> 281-300.</w:t>
      </w:r>
    </w:p>
    <w:p w14:paraId="5F3C4B1E" w14:textId="77777777" w:rsidR="00C332C1" w:rsidRDefault="00C332C1" w:rsidP="00C332C1">
      <w:pPr>
        <w:spacing w:after="0" w:line="240" w:lineRule="auto"/>
        <w:rPr>
          <w:b/>
          <w:sz w:val="18"/>
          <w:szCs w:val="18"/>
        </w:rPr>
      </w:pPr>
      <w:r>
        <w:rPr>
          <w:bCs/>
          <w:sz w:val="18"/>
          <w:szCs w:val="18"/>
        </w:rPr>
        <w:t xml:space="preserve">41. </w:t>
      </w:r>
      <w:r w:rsidRPr="00F61265">
        <w:rPr>
          <w:sz w:val="18"/>
          <w:szCs w:val="18"/>
        </w:rPr>
        <w:t>Fung</w:t>
      </w:r>
      <w:r>
        <w:rPr>
          <w:b/>
          <w:sz w:val="18"/>
          <w:szCs w:val="18"/>
        </w:rPr>
        <w:t>,</w:t>
      </w:r>
      <w:r w:rsidRPr="00F61265">
        <w:rPr>
          <w:sz w:val="18"/>
          <w:szCs w:val="18"/>
        </w:rPr>
        <w:t xml:space="preserve"> </w:t>
      </w:r>
      <w:proofErr w:type="gramStart"/>
      <w:r w:rsidRPr="00F61265">
        <w:rPr>
          <w:sz w:val="18"/>
          <w:szCs w:val="18"/>
        </w:rPr>
        <w:t>F</w:t>
      </w:r>
      <w:r>
        <w:rPr>
          <w:b/>
          <w:sz w:val="18"/>
          <w:szCs w:val="18"/>
        </w:rPr>
        <w:t>.</w:t>
      </w:r>
      <w:proofErr w:type="gramEnd"/>
      <w:r w:rsidRPr="00F61265">
        <w:rPr>
          <w:sz w:val="18"/>
          <w:szCs w:val="18"/>
        </w:rPr>
        <w:t xml:space="preserve"> and Gawith</w:t>
      </w:r>
      <w:r>
        <w:rPr>
          <w:b/>
          <w:sz w:val="18"/>
          <w:szCs w:val="18"/>
        </w:rPr>
        <w:t>,</w:t>
      </w:r>
      <w:r w:rsidRPr="00F61265">
        <w:rPr>
          <w:sz w:val="18"/>
          <w:szCs w:val="18"/>
        </w:rPr>
        <w:t xml:space="preserve"> M</w:t>
      </w:r>
      <w:r>
        <w:rPr>
          <w:b/>
          <w:sz w:val="18"/>
          <w:szCs w:val="18"/>
        </w:rPr>
        <w:t>.</w:t>
      </w:r>
      <w:r w:rsidRPr="00F61265">
        <w:rPr>
          <w:sz w:val="18"/>
          <w:szCs w:val="18"/>
        </w:rPr>
        <w:t xml:space="preserve"> (2018).</w:t>
      </w:r>
      <w:r>
        <w:rPr>
          <w:b/>
          <w:sz w:val="18"/>
          <w:szCs w:val="18"/>
        </w:rPr>
        <w:t xml:space="preserve"> </w:t>
      </w:r>
      <w:r w:rsidRPr="00F61265">
        <w:rPr>
          <w:sz w:val="18"/>
          <w:szCs w:val="18"/>
        </w:rPr>
        <w:t>UKCP18 for UKCP09 Users, UKCP18 Guidance. Met Office Hadley Centre, Exeter.</w:t>
      </w:r>
    </w:p>
    <w:p w14:paraId="271AA17B" w14:textId="7329FA76" w:rsidR="00C332C1" w:rsidRPr="007C6B28" w:rsidRDefault="00C332C1" w:rsidP="00C332C1">
      <w:pPr>
        <w:pStyle w:val="PlainText"/>
        <w:jc w:val="left"/>
        <w:rPr>
          <w:rFonts w:ascii="Times New Roman" w:hAnsi="Times New Roman"/>
          <w:b w:val="0"/>
          <w:sz w:val="18"/>
          <w:szCs w:val="18"/>
        </w:rPr>
      </w:pPr>
      <w:r w:rsidRPr="00EC4E20">
        <w:rPr>
          <w:rFonts w:ascii="Times New Roman" w:hAnsi="Times New Roman"/>
          <w:b w:val="0"/>
          <w:sz w:val="18"/>
          <w:szCs w:val="18"/>
        </w:rPr>
        <w:t>42. Viganò, G., Rugani, R., Marengo, M.</w:t>
      </w:r>
      <w:r>
        <w:rPr>
          <w:rFonts w:ascii="Times New Roman" w:hAnsi="Times New Roman"/>
          <w:b w:val="0"/>
          <w:sz w:val="18"/>
          <w:szCs w:val="18"/>
        </w:rPr>
        <w:t xml:space="preserve">, </w:t>
      </w:r>
      <w:r w:rsidRPr="00EC4E20">
        <w:rPr>
          <w:rFonts w:ascii="Times New Roman" w:hAnsi="Times New Roman"/>
          <w:b w:val="0"/>
          <w:sz w:val="18"/>
          <w:szCs w:val="18"/>
        </w:rPr>
        <w:t>Picco, M.</w:t>
      </w:r>
      <w:r>
        <w:rPr>
          <w:rFonts w:ascii="Times New Roman" w:hAnsi="Times New Roman"/>
          <w:b w:val="0"/>
          <w:sz w:val="18"/>
          <w:szCs w:val="18"/>
        </w:rPr>
        <w:t xml:space="preserve"> (2024).</w:t>
      </w:r>
      <w:r w:rsidRPr="00EC4E20">
        <w:rPr>
          <w:rFonts w:ascii="Times New Roman" w:hAnsi="Times New Roman"/>
          <w:b w:val="0"/>
          <w:sz w:val="18"/>
          <w:szCs w:val="18"/>
        </w:rPr>
        <w:t xml:space="preserve"> Assessing the</w:t>
      </w:r>
      <w:r>
        <w:rPr>
          <w:rFonts w:ascii="Times New Roman" w:hAnsi="Times New Roman"/>
          <w:b w:val="0"/>
          <w:sz w:val="18"/>
          <w:szCs w:val="18"/>
        </w:rPr>
        <w:t xml:space="preserve"> </w:t>
      </w:r>
      <w:r w:rsidRPr="00EC4E20">
        <w:rPr>
          <w:rFonts w:ascii="Times New Roman" w:hAnsi="Times New Roman"/>
          <w:b w:val="0"/>
          <w:sz w:val="18"/>
          <w:szCs w:val="18"/>
        </w:rPr>
        <w:t>Impact of Climate Change on</w:t>
      </w:r>
      <w:r>
        <w:rPr>
          <w:rFonts w:ascii="Times New Roman" w:hAnsi="Times New Roman"/>
          <w:b w:val="0"/>
          <w:sz w:val="18"/>
          <w:szCs w:val="18"/>
        </w:rPr>
        <w:t xml:space="preserve"> </w:t>
      </w:r>
      <w:r w:rsidRPr="00EC4E20">
        <w:rPr>
          <w:rFonts w:ascii="Times New Roman" w:hAnsi="Times New Roman"/>
          <w:b w:val="0"/>
          <w:sz w:val="18"/>
          <w:szCs w:val="18"/>
        </w:rPr>
        <w:t>Building Energy Performance: A</w:t>
      </w:r>
      <w:r>
        <w:rPr>
          <w:rFonts w:ascii="Times New Roman" w:hAnsi="Times New Roman"/>
          <w:b w:val="0"/>
          <w:sz w:val="18"/>
          <w:szCs w:val="18"/>
        </w:rPr>
        <w:t xml:space="preserve"> </w:t>
      </w:r>
      <w:r w:rsidRPr="00EC4E20">
        <w:rPr>
          <w:rFonts w:ascii="Times New Roman" w:hAnsi="Times New Roman"/>
          <w:b w:val="0"/>
          <w:sz w:val="18"/>
          <w:szCs w:val="18"/>
        </w:rPr>
        <w:t>Future-Oriented Analysis on the UK.</w:t>
      </w:r>
      <w:r>
        <w:rPr>
          <w:rFonts w:ascii="Times New Roman" w:hAnsi="Times New Roman"/>
          <w:b w:val="0"/>
          <w:sz w:val="18"/>
          <w:szCs w:val="18"/>
        </w:rPr>
        <w:t xml:space="preserve"> </w:t>
      </w:r>
      <w:r w:rsidRPr="00EC4E20">
        <w:rPr>
          <w:rFonts w:ascii="Times New Roman" w:hAnsi="Times New Roman"/>
          <w:b w:val="0"/>
          <w:i/>
          <w:iCs/>
          <w:sz w:val="18"/>
          <w:szCs w:val="18"/>
        </w:rPr>
        <w:t>Architecture</w:t>
      </w:r>
      <w:r w:rsidRPr="00EC4E20">
        <w:rPr>
          <w:rFonts w:ascii="Times New Roman" w:hAnsi="Times New Roman"/>
          <w:b w:val="0"/>
          <w:sz w:val="18"/>
          <w:szCs w:val="18"/>
        </w:rPr>
        <w:t xml:space="preserve"> 4</w:t>
      </w:r>
      <w:r w:rsidR="00B25DC9">
        <w:rPr>
          <w:rFonts w:ascii="Times New Roman" w:hAnsi="Times New Roman"/>
          <w:b w:val="0"/>
          <w:sz w:val="18"/>
          <w:szCs w:val="18"/>
        </w:rPr>
        <w:t>: p.</w:t>
      </w:r>
      <w:r w:rsidRPr="00EC4E20">
        <w:rPr>
          <w:rFonts w:ascii="Times New Roman" w:hAnsi="Times New Roman"/>
          <w:b w:val="0"/>
          <w:sz w:val="18"/>
          <w:szCs w:val="18"/>
        </w:rPr>
        <w:t xml:space="preserve"> 1201–1224</w:t>
      </w:r>
      <w:r>
        <w:rPr>
          <w:rFonts w:ascii="Times New Roman" w:hAnsi="Times New Roman"/>
          <w:b w:val="0"/>
          <w:sz w:val="18"/>
          <w:szCs w:val="18"/>
        </w:rPr>
        <w:t>.</w:t>
      </w:r>
    </w:p>
    <w:p w14:paraId="43B1AE85" w14:textId="77777777" w:rsidR="00C332C1" w:rsidRPr="007C6B28" w:rsidRDefault="00C332C1" w:rsidP="00C332C1">
      <w:pPr>
        <w:spacing w:after="0" w:line="240" w:lineRule="auto"/>
        <w:rPr>
          <w:sz w:val="18"/>
          <w:szCs w:val="18"/>
        </w:rPr>
      </w:pPr>
      <w:r w:rsidRPr="007C6B28">
        <w:rPr>
          <w:sz w:val="18"/>
          <w:szCs w:val="18"/>
        </w:rPr>
        <w:t>43. CIBSE, (2014</w:t>
      </w:r>
      <w:r>
        <w:rPr>
          <w:sz w:val="18"/>
          <w:szCs w:val="18"/>
        </w:rPr>
        <w:t>b</w:t>
      </w:r>
      <w:r w:rsidRPr="007C6B28">
        <w:rPr>
          <w:sz w:val="18"/>
          <w:szCs w:val="18"/>
        </w:rPr>
        <w:t>). Design Summer Years for London. Chartered Institution of Building Services Engineers, Technical Memorandum TM49: 2014.</w:t>
      </w:r>
    </w:p>
    <w:p w14:paraId="1280FF0F" w14:textId="77777777" w:rsidR="00C332C1" w:rsidRDefault="00C332C1" w:rsidP="00C332C1">
      <w:pPr>
        <w:spacing w:after="0" w:line="240" w:lineRule="auto"/>
        <w:rPr>
          <w:bCs/>
          <w:sz w:val="18"/>
          <w:szCs w:val="18"/>
        </w:rPr>
      </w:pPr>
      <w:r>
        <w:rPr>
          <w:bCs/>
          <w:sz w:val="18"/>
          <w:szCs w:val="18"/>
        </w:rPr>
        <w:t>44</w:t>
      </w:r>
      <w:r w:rsidRPr="009D06D6">
        <w:rPr>
          <w:bCs/>
          <w:sz w:val="18"/>
          <w:szCs w:val="18"/>
        </w:rPr>
        <w:t xml:space="preserve">. </w:t>
      </w:r>
      <w:r>
        <w:rPr>
          <w:bCs/>
          <w:sz w:val="18"/>
          <w:szCs w:val="18"/>
        </w:rPr>
        <w:t>Muthesius, S. (1982). The English Terraced House.</w:t>
      </w:r>
    </w:p>
    <w:p w14:paraId="79C594A6" w14:textId="77777777" w:rsidR="00C332C1" w:rsidRDefault="00C332C1" w:rsidP="00C332C1">
      <w:pPr>
        <w:spacing w:after="0" w:line="240" w:lineRule="auto"/>
        <w:rPr>
          <w:bCs/>
          <w:sz w:val="18"/>
          <w:szCs w:val="18"/>
        </w:rPr>
      </w:pPr>
      <w:r>
        <w:rPr>
          <w:bCs/>
          <w:sz w:val="18"/>
          <w:szCs w:val="18"/>
        </w:rPr>
        <w:t>New Haven and London, Yale University Press.</w:t>
      </w:r>
    </w:p>
    <w:p w14:paraId="2BE498F8" w14:textId="77777777" w:rsidR="00C332C1" w:rsidRDefault="00C332C1" w:rsidP="00C332C1">
      <w:pPr>
        <w:spacing w:after="0" w:line="240" w:lineRule="auto"/>
        <w:rPr>
          <w:bCs/>
          <w:sz w:val="18"/>
          <w:szCs w:val="18"/>
        </w:rPr>
      </w:pPr>
      <w:r>
        <w:rPr>
          <w:bCs/>
          <w:sz w:val="18"/>
          <w:szCs w:val="18"/>
        </w:rPr>
        <w:t>45. Neufert, E. (2023). Architects’ Data 6</w:t>
      </w:r>
      <w:r w:rsidRPr="007C6B28">
        <w:rPr>
          <w:bCs/>
          <w:sz w:val="18"/>
          <w:szCs w:val="18"/>
          <w:vertAlign w:val="superscript"/>
        </w:rPr>
        <w:t>th</w:t>
      </w:r>
      <w:r>
        <w:rPr>
          <w:bCs/>
          <w:sz w:val="18"/>
          <w:szCs w:val="18"/>
        </w:rPr>
        <w:t xml:space="preserve"> Ed. Translated by Sturge, D. and Luhman, N. Chichester, Wiley Blackwell.</w:t>
      </w:r>
    </w:p>
    <w:p w14:paraId="7BCD34E3" w14:textId="63F9B449" w:rsidR="00C332C1" w:rsidRDefault="00C332C1" w:rsidP="00C332C1">
      <w:pPr>
        <w:pStyle w:val="PlainText"/>
        <w:jc w:val="left"/>
        <w:rPr>
          <w:rFonts w:ascii="Times New Roman" w:hAnsi="Times New Roman"/>
          <w:b w:val="0"/>
          <w:sz w:val="18"/>
          <w:szCs w:val="18"/>
        </w:rPr>
      </w:pPr>
      <w:r>
        <w:rPr>
          <w:rFonts w:ascii="Times New Roman" w:hAnsi="Times New Roman"/>
          <w:b w:val="0"/>
          <w:sz w:val="18"/>
          <w:szCs w:val="18"/>
        </w:rPr>
        <w:t xml:space="preserve">46. </w:t>
      </w:r>
      <w:r w:rsidRPr="00717557">
        <w:rPr>
          <w:rFonts w:ascii="Times New Roman" w:hAnsi="Times New Roman"/>
          <w:b w:val="0"/>
          <w:sz w:val="18"/>
          <w:szCs w:val="18"/>
        </w:rPr>
        <w:t>Rijal</w:t>
      </w:r>
      <w:r>
        <w:rPr>
          <w:rFonts w:ascii="Times New Roman" w:hAnsi="Times New Roman"/>
          <w:b w:val="0"/>
          <w:sz w:val="18"/>
          <w:szCs w:val="18"/>
        </w:rPr>
        <w:t>,</w:t>
      </w:r>
      <w:r w:rsidRPr="00717557">
        <w:rPr>
          <w:rFonts w:ascii="Times New Roman" w:hAnsi="Times New Roman"/>
          <w:b w:val="0"/>
          <w:sz w:val="18"/>
          <w:szCs w:val="18"/>
        </w:rPr>
        <w:t xml:space="preserve"> H</w:t>
      </w:r>
      <w:r>
        <w:rPr>
          <w:rFonts w:ascii="Times New Roman" w:hAnsi="Times New Roman"/>
          <w:b w:val="0"/>
          <w:sz w:val="18"/>
          <w:szCs w:val="18"/>
        </w:rPr>
        <w:t xml:space="preserve">., </w:t>
      </w:r>
      <w:r w:rsidRPr="00717557">
        <w:rPr>
          <w:rFonts w:ascii="Times New Roman" w:hAnsi="Times New Roman"/>
          <w:b w:val="0"/>
          <w:sz w:val="18"/>
          <w:szCs w:val="18"/>
        </w:rPr>
        <w:t>Tuohy</w:t>
      </w:r>
      <w:r>
        <w:rPr>
          <w:rFonts w:ascii="Times New Roman" w:hAnsi="Times New Roman"/>
          <w:b w:val="0"/>
          <w:sz w:val="18"/>
          <w:szCs w:val="18"/>
        </w:rPr>
        <w:t>,</w:t>
      </w:r>
      <w:r w:rsidRPr="00717557">
        <w:rPr>
          <w:rFonts w:ascii="Times New Roman" w:hAnsi="Times New Roman"/>
          <w:b w:val="0"/>
          <w:sz w:val="18"/>
          <w:szCs w:val="18"/>
        </w:rPr>
        <w:t xml:space="preserve"> P</w:t>
      </w:r>
      <w:r>
        <w:rPr>
          <w:rFonts w:ascii="Times New Roman" w:hAnsi="Times New Roman"/>
          <w:b w:val="0"/>
          <w:sz w:val="18"/>
          <w:szCs w:val="18"/>
        </w:rPr>
        <w:t>.</w:t>
      </w:r>
      <w:r w:rsidRPr="00717557">
        <w:rPr>
          <w:rFonts w:ascii="Times New Roman" w:hAnsi="Times New Roman"/>
          <w:b w:val="0"/>
          <w:sz w:val="18"/>
          <w:szCs w:val="18"/>
        </w:rPr>
        <w:t>, Nicol</w:t>
      </w:r>
      <w:r>
        <w:rPr>
          <w:rFonts w:ascii="Times New Roman" w:hAnsi="Times New Roman"/>
          <w:b w:val="0"/>
          <w:sz w:val="18"/>
          <w:szCs w:val="18"/>
        </w:rPr>
        <w:t>,</w:t>
      </w:r>
      <w:r w:rsidRPr="00717557">
        <w:rPr>
          <w:rFonts w:ascii="Times New Roman" w:hAnsi="Times New Roman"/>
          <w:b w:val="0"/>
          <w:sz w:val="18"/>
          <w:szCs w:val="18"/>
        </w:rPr>
        <w:t xml:space="preserve"> F</w:t>
      </w:r>
      <w:r>
        <w:rPr>
          <w:rFonts w:ascii="Times New Roman" w:hAnsi="Times New Roman"/>
          <w:b w:val="0"/>
          <w:sz w:val="18"/>
          <w:szCs w:val="18"/>
        </w:rPr>
        <w:t>.</w:t>
      </w:r>
      <w:r w:rsidRPr="00717557">
        <w:rPr>
          <w:rFonts w:ascii="Times New Roman" w:hAnsi="Times New Roman"/>
          <w:b w:val="0"/>
          <w:sz w:val="18"/>
          <w:szCs w:val="18"/>
        </w:rPr>
        <w:t>, Humphreys</w:t>
      </w:r>
      <w:r>
        <w:rPr>
          <w:rFonts w:ascii="Times New Roman" w:hAnsi="Times New Roman"/>
          <w:b w:val="0"/>
          <w:sz w:val="18"/>
          <w:szCs w:val="18"/>
        </w:rPr>
        <w:t>,</w:t>
      </w:r>
      <w:r w:rsidRPr="00717557">
        <w:rPr>
          <w:rFonts w:ascii="Times New Roman" w:hAnsi="Times New Roman"/>
          <w:b w:val="0"/>
          <w:sz w:val="18"/>
          <w:szCs w:val="18"/>
        </w:rPr>
        <w:t xml:space="preserve"> M</w:t>
      </w:r>
      <w:r>
        <w:rPr>
          <w:rFonts w:ascii="Times New Roman" w:hAnsi="Times New Roman"/>
          <w:b w:val="0"/>
          <w:sz w:val="18"/>
          <w:szCs w:val="18"/>
        </w:rPr>
        <w:t xml:space="preserve">., </w:t>
      </w:r>
      <w:r w:rsidRPr="00717557">
        <w:rPr>
          <w:rFonts w:ascii="Times New Roman" w:hAnsi="Times New Roman"/>
          <w:b w:val="0"/>
          <w:sz w:val="18"/>
          <w:szCs w:val="18"/>
        </w:rPr>
        <w:t>Samuel</w:t>
      </w:r>
      <w:r>
        <w:rPr>
          <w:rFonts w:ascii="Times New Roman" w:hAnsi="Times New Roman"/>
          <w:b w:val="0"/>
          <w:sz w:val="18"/>
          <w:szCs w:val="18"/>
        </w:rPr>
        <w:t>,</w:t>
      </w:r>
      <w:r w:rsidRPr="00717557">
        <w:rPr>
          <w:rFonts w:ascii="Times New Roman" w:hAnsi="Times New Roman"/>
          <w:b w:val="0"/>
          <w:sz w:val="18"/>
          <w:szCs w:val="18"/>
        </w:rPr>
        <w:t xml:space="preserve"> </w:t>
      </w:r>
      <w:proofErr w:type="gramStart"/>
      <w:r w:rsidRPr="00717557">
        <w:rPr>
          <w:rFonts w:ascii="Times New Roman" w:hAnsi="Times New Roman"/>
          <w:b w:val="0"/>
          <w:sz w:val="18"/>
          <w:szCs w:val="18"/>
        </w:rPr>
        <w:t>A</w:t>
      </w:r>
      <w:r>
        <w:rPr>
          <w:rFonts w:ascii="Times New Roman" w:hAnsi="Times New Roman"/>
          <w:b w:val="0"/>
          <w:sz w:val="18"/>
          <w:szCs w:val="18"/>
        </w:rPr>
        <w:t>.</w:t>
      </w:r>
      <w:proofErr w:type="gramEnd"/>
      <w:r>
        <w:rPr>
          <w:rFonts w:ascii="Times New Roman" w:hAnsi="Times New Roman"/>
          <w:b w:val="0"/>
          <w:sz w:val="18"/>
          <w:szCs w:val="18"/>
        </w:rPr>
        <w:t xml:space="preserve"> </w:t>
      </w:r>
      <w:r w:rsidRPr="00717557">
        <w:rPr>
          <w:rFonts w:ascii="Times New Roman" w:hAnsi="Times New Roman"/>
          <w:b w:val="0"/>
          <w:sz w:val="18"/>
          <w:szCs w:val="18"/>
        </w:rPr>
        <w:t>and Clarke</w:t>
      </w:r>
      <w:r>
        <w:rPr>
          <w:rFonts w:ascii="Times New Roman" w:hAnsi="Times New Roman"/>
          <w:b w:val="0"/>
          <w:sz w:val="18"/>
          <w:szCs w:val="18"/>
        </w:rPr>
        <w:t>,</w:t>
      </w:r>
      <w:r w:rsidRPr="00717557">
        <w:rPr>
          <w:rFonts w:ascii="Times New Roman" w:hAnsi="Times New Roman"/>
          <w:b w:val="0"/>
          <w:sz w:val="18"/>
          <w:szCs w:val="18"/>
        </w:rPr>
        <w:t xml:space="preserve"> J</w:t>
      </w:r>
      <w:r>
        <w:rPr>
          <w:rFonts w:ascii="Times New Roman" w:hAnsi="Times New Roman"/>
          <w:b w:val="0"/>
          <w:sz w:val="18"/>
          <w:szCs w:val="18"/>
        </w:rPr>
        <w:t>.</w:t>
      </w:r>
      <w:r w:rsidRPr="00717557">
        <w:rPr>
          <w:rFonts w:ascii="Times New Roman" w:hAnsi="Times New Roman"/>
          <w:b w:val="0"/>
          <w:sz w:val="18"/>
          <w:szCs w:val="18"/>
        </w:rPr>
        <w:t xml:space="preserve"> (2007)</w:t>
      </w:r>
      <w:r>
        <w:rPr>
          <w:rFonts w:ascii="Times New Roman" w:hAnsi="Times New Roman"/>
          <w:b w:val="0"/>
          <w:sz w:val="18"/>
          <w:szCs w:val="18"/>
        </w:rPr>
        <w:t xml:space="preserve">. </w:t>
      </w:r>
      <w:r w:rsidRPr="00717557">
        <w:rPr>
          <w:rFonts w:ascii="Times New Roman" w:hAnsi="Times New Roman"/>
          <w:b w:val="0"/>
          <w:sz w:val="18"/>
          <w:szCs w:val="18"/>
        </w:rPr>
        <w:t>Development of an adaptive window opening algorithm to predict the</w:t>
      </w:r>
      <w:r>
        <w:rPr>
          <w:rFonts w:ascii="Times New Roman" w:hAnsi="Times New Roman"/>
          <w:b w:val="0"/>
          <w:sz w:val="18"/>
          <w:szCs w:val="18"/>
        </w:rPr>
        <w:t xml:space="preserve"> </w:t>
      </w:r>
      <w:r w:rsidRPr="00717557">
        <w:rPr>
          <w:rFonts w:ascii="Times New Roman" w:hAnsi="Times New Roman"/>
          <w:b w:val="0"/>
          <w:sz w:val="18"/>
          <w:szCs w:val="18"/>
        </w:rPr>
        <w:t>thermal comfort, energy use and over heating in buildings</w:t>
      </w:r>
      <w:r>
        <w:rPr>
          <w:rFonts w:ascii="Times New Roman" w:hAnsi="Times New Roman"/>
          <w:b w:val="0"/>
          <w:sz w:val="18"/>
          <w:szCs w:val="18"/>
        </w:rPr>
        <w:t xml:space="preserve">. </w:t>
      </w:r>
      <w:r w:rsidRPr="007C6B28">
        <w:rPr>
          <w:rFonts w:ascii="Times New Roman" w:hAnsi="Times New Roman"/>
          <w:b w:val="0"/>
          <w:i/>
          <w:iCs/>
          <w:sz w:val="18"/>
          <w:szCs w:val="18"/>
        </w:rPr>
        <w:t>Journal of Building Performance Simulation</w:t>
      </w:r>
      <w:r w:rsidRPr="00717557">
        <w:rPr>
          <w:rFonts w:ascii="Times New Roman" w:hAnsi="Times New Roman"/>
          <w:b w:val="0"/>
          <w:sz w:val="18"/>
          <w:szCs w:val="18"/>
        </w:rPr>
        <w:t xml:space="preserve"> 1(1)</w:t>
      </w:r>
      <w:r w:rsidR="00B25DC9">
        <w:rPr>
          <w:rFonts w:ascii="Times New Roman" w:hAnsi="Times New Roman"/>
          <w:b w:val="0"/>
          <w:sz w:val="18"/>
          <w:szCs w:val="18"/>
        </w:rPr>
        <w:t>: p.</w:t>
      </w:r>
      <w:r w:rsidRPr="00717557">
        <w:rPr>
          <w:rFonts w:ascii="Times New Roman" w:hAnsi="Times New Roman"/>
          <w:b w:val="0"/>
          <w:sz w:val="18"/>
          <w:szCs w:val="18"/>
        </w:rPr>
        <w:t xml:space="preserve"> 17–30</w:t>
      </w:r>
      <w:r>
        <w:rPr>
          <w:rFonts w:ascii="Times New Roman" w:hAnsi="Times New Roman"/>
          <w:b w:val="0"/>
          <w:sz w:val="18"/>
          <w:szCs w:val="18"/>
        </w:rPr>
        <w:t>.</w:t>
      </w:r>
    </w:p>
    <w:p w14:paraId="0A72DDA8" w14:textId="45029DEC" w:rsidR="00C332C1" w:rsidRDefault="00C332C1" w:rsidP="00C332C1">
      <w:pPr>
        <w:spacing w:after="0" w:line="240" w:lineRule="auto"/>
        <w:rPr>
          <w:sz w:val="18"/>
          <w:szCs w:val="18"/>
        </w:rPr>
      </w:pPr>
      <w:r>
        <w:rPr>
          <w:bCs/>
          <w:sz w:val="18"/>
          <w:szCs w:val="18"/>
        </w:rPr>
        <w:t xml:space="preserve">47. </w:t>
      </w:r>
      <w:r w:rsidRPr="006F0F89">
        <w:rPr>
          <w:sz w:val="18"/>
          <w:szCs w:val="18"/>
        </w:rPr>
        <w:t>Rijal</w:t>
      </w:r>
      <w:r>
        <w:rPr>
          <w:sz w:val="18"/>
          <w:szCs w:val="18"/>
        </w:rPr>
        <w:t xml:space="preserve">, H., </w:t>
      </w:r>
      <w:r w:rsidRPr="006F0F89">
        <w:rPr>
          <w:sz w:val="18"/>
          <w:szCs w:val="18"/>
        </w:rPr>
        <w:t>Tuohy</w:t>
      </w:r>
      <w:r>
        <w:rPr>
          <w:sz w:val="18"/>
          <w:szCs w:val="18"/>
        </w:rPr>
        <w:t xml:space="preserve">, P., </w:t>
      </w:r>
      <w:r w:rsidRPr="006F0F89">
        <w:rPr>
          <w:sz w:val="18"/>
          <w:szCs w:val="18"/>
        </w:rPr>
        <w:t>Humphreys</w:t>
      </w:r>
      <w:r>
        <w:rPr>
          <w:sz w:val="18"/>
          <w:szCs w:val="18"/>
        </w:rPr>
        <w:t xml:space="preserve">, M., </w:t>
      </w:r>
      <w:r w:rsidRPr="006F0F89">
        <w:rPr>
          <w:sz w:val="18"/>
          <w:szCs w:val="18"/>
        </w:rPr>
        <w:t>Nicol</w:t>
      </w:r>
      <w:r>
        <w:rPr>
          <w:sz w:val="18"/>
          <w:szCs w:val="18"/>
        </w:rPr>
        <w:t xml:space="preserve">, F., </w:t>
      </w:r>
      <w:r w:rsidRPr="006F0F89">
        <w:rPr>
          <w:sz w:val="18"/>
          <w:szCs w:val="18"/>
        </w:rPr>
        <w:t>Samuel</w:t>
      </w:r>
      <w:r>
        <w:rPr>
          <w:sz w:val="18"/>
          <w:szCs w:val="18"/>
        </w:rPr>
        <w:t xml:space="preserve">, </w:t>
      </w:r>
      <w:proofErr w:type="gramStart"/>
      <w:r>
        <w:rPr>
          <w:sz w:val="18"/>
          <w:szCs w:val="18"/>
        </w:rPr>
        <w:t>A.</w:t>
      </w:r>
      <w:proofErr w:type="gramEnd"/>
      <w:r>
        <w:rPr>
          <w:sz w:val="18"/>
          <w:szCs w:val="18"/>
        </w:rPr>
        <w:t xml:space="preserve"> and </w:t>
      </w:r>
      <w:r w:rsidRPr="006F0F89">
        <w:rPr>
          <w:sz w:val="18"/>
          <w:szCs w:val="18"/>
        </w:rPr>
        <w:t>Clarke</w:t>
      </w:r>
      <w:r>
        <w:rPr>
          <w:sz w:val="18"/>
          <w:szCs w:val="18"/>
        </w:rPr>
        <w:t xml:space="preserve">, J. (2007). </w:t>
      </w:r>
      <w:r w:rsidRPr="006F0F89">
        <w:rPr>
          <w:sz w:val="18"/>
          <w:szCs w:val="18"/>
        </w:rPr>
        <w:t>Using results from field surveys to predict the effect of open windows</w:t>
      </w:r>
      <w:r>
        <w:rPr>
          <w:sz w:val="18"/>
          <w:szCs w:val="18"/>
        </w:rPr>
        <w:t xml:space="preserve"> </w:t>
      </w:r>
      <w:r w:rsidRPr="006F0F89">
        <w:rPr>
          <w:sz w:val="18"/>
          <w:szCs w:val="18"/>
        </w:rPr>
        <w:t>on thermal comfort and energy use in buildings</w:t>
      </w:r>
      <w:r>
        <w:rPr>
          <w:sz w:val="18"/>
          <w:szCs w:val="18"/>
        </w:rPr>
        <w:t xml:space="preserve">. </w:t>
      </w:r>
      <w:r w:rsidRPr="00687CDD">
        <w:rPr>
          <w:i/>
          <w:iCs/>
          <w:sz w:val="18"/>
          <w:szCs w:val="18"/>
        </w:rPr>
        <w:t>Energy and Buildings</w:t>
      </w:r>
      <w:r w:rsidRPr="006F0F89">
        <w:rPr>
          <w:sz w:val="18"/>
          <w:szCs w:val="18"/>
        </w:rPr>
        <w:t xml:space="preserve"> 39</w:t>
      </w:r>
      <w:r>
        <w:rPr>
          <w:sz w:val="18"/>
          <w:szCs w:val="18"/>
        </w:rPr>
        <w:t>(7)</w:t>
      </w:r>
      <w:r w:rsidR="00B25DC9">
        <w:rPr>
          <w:sz w:val="18"/>
          <w:szCs w:val="18"/>
        </w:rPr>
        <w:t>: p.</w:t>
      </w:r>
      <w:r>
        <w:rPr>
          <w:sz w:val="18"/>
          <w:szCs w:val="18"/>
        </w:rPr>
        <w:t xml:space="preserve"> </w:t>
      </w:r>
      <w:r w:rsidRPr="006F0F89">
        <w:rPr>
          <w:sz w:val="18"/>
          <w:szCs w:val="18"/>
        </w:rPr>
        <w:t>823–836</w:t>
      </w:r>
      <w:r>
        <w:rPr>
          <w:sz w:val="18"/>
          <w:szCs w:val="18"/>
        </w:rPr>
        <w:t>.</w:t>
      </w:r>
    </w:p>
    <w:p w14:paraId="064D423C" w14:textId="77777777" w:rsidR="006A6886" w:rsidRDefault="006A6886" w:rsidP="006A6886">
      <w:pPr>
        <w:spacing w:after="0" w:line="240" w:lineRule="auto"/>
        <w:rPr>
          <w:bCs/>
          <w:sz w:val="18"/>
          <w:szCs w:val="18"/>
        </w:rPr>
      </w:pPr>
      <w:r>
        <w:rPr>
          <w:sz w:val="18"/>
          <w:szCs w:val="18"/>
        </w:rPr>
        <w:t xml:space="preserve">48. </w:t>
      </w:r>
      <w:r>
        <w:rPr>
          <w:bCs/>
          <w:sz w:val="18"/>
          <w:szCs w:val="18"/>
        </w:rPr>
        <w:t xml:space="preserve">IPCC, (2023). </w:t>
      </w:r>
      <w:r w:rsidRPr="00621D8A">
        <w:rPr>
          <w:bCs/>
          <w:sz w:val="18"/>
          <w:szCs w:val="18"/>
        </w:rPr>
        <w:t>Climate Change 20</w:t>
      </w:r>
      <w:r>
        <w:rPr>
          <w:bCs/>
          <w:sz w:val="18"/>
          <w:szCs w:val="18"/>
        </w:rPr>
        <w:t>23</w:t>
      </w:r>
      <w:r w:rsidRPr="00621D8A">
        <w:rPr>
          <w:bCs/>
          <w:sz w:val="18"/>
          <w:szCs w:val="18"/>
        </w:rPr>
        <w:t xml:space="preserve">: Synthesis Report. Contribution of Working Groups I, II and III to the </w:t>
      </w:r>
      <w:r>
        <w:rPr>
          <w:bCs/>
          <w:sz w:val="18"/>
          <w:szCs w:val="18"/>
        </w:rPr>
        <w:t>Sixth</w:t>
      </w:r>
      <w:r w:rsidRPr="00621D8A">
        <w:rPr>
          <w:bCs/>
          <w:sz w:val="18"/>
          <w:szCs w:val="18"/>
        </w:rPr>
        <w:t xml:space="preserve"> Assessment Report of the Intergovernmental Panel on Climate Change</w:t>
      </w:r>
      <w:r>
        <w:rPr>
          <w:bCs/>
          <w:sz w:val="18"/>
          <w:szCs w:val="18"/>
        </w:rPr>
        <w:t xml:space="preserve">. </w:t>
      </w:r>
      <w:r w:rsidRPr="006A6886">
        <w:rPr>
          <w:bCs/>
          <w:sz w:val="18"/>
          <w:szCs w:val="18"/>
        </w:rPr>
        <w:t xml:space="preserve">[Core Writing Team, H. </w:t>
      </w:r>
      <w:proofErr w:type="gramStart"/>
      <w:r w:rsidRPr="006A6886">
        <w:rPr>
          <w:bCs/>
          <w:sz w:val="18"/>
          <w:szCs w:val="18"/>
        </w:rPr>
        <w:t>Lee</w:t>
      </w:r>
      <w:proofErr w:type="gramEnd"/>
      <w:r w:rsidRPr="006A6886">
        <w:rPr>
          <w:bCs/>
          <w:sz w:val="18"/>
          <w:szCs w:val="18"/>
        </w:rPr>
        <w:t xml:space="preserve"> and J. Romero (eds.)]. IPCC,</w:t>
      </w:r>
      <w:r>
        <w:rPr>
          <w:bCs/>
          <w:sz w:val="18"/>
          <w:szCs w:val="18"/>
        </w:rPr>
        <w:t xml:space="preserve"> </w:t>
      </w:r>
      <w:r w:rsidRPr="006A6886">
        <w:rPr>
          <w:bCs/>
          <w:sz w:val="18"/>
          <w:szCs w:val="18"/>
        </w:rPr>
        <w:t>Geneva, Switzerland, p. 35-115</w:t>
      </w:r>
      <w:r>
        <w:rPr>
          <w:bCs/>
          <w:sz w:val="18"/>
          <w:szCs w:val="18"/>
        </w:rPr>
        <w:t>.</w:t>
      </w:r>
    </w:p>
    <w:p w14:paraId="13087CF1" w14:textId="7C9E7FDC" w:rsidR="00C634CF" w:rsidRDefault="00C332C1" w:rsidP="00C634CF">
      <w:pPr>
        <w:spacing w:after="0" w:line="240" w:lineRule="auto"/>
        <w:rPr>
          <w:sz w:val="18"/>
          <w:szCs w:val="18"/>
        </w:rPr>
      </w:pPr>
      <w:r>
        <w:rPr>
          <w:sz w:val="18"/>
          <w:szCs w:val="18"/>
        </w:rPr>
        <w:t>4</w:t>
      </w:r>
      <w:r w:rsidR="006A6886">
        <w:rPr>
          <w:sz w:val="18"/>
          <w:szCs w:val="18"/>
        </w:rPr>
        <w:t>9</w:t>
      </w:r>
      <w:r>
        <w:rPr>
          <w:sz w:val="18"/>
          <w:szCs w:val="18"/>
        </w:rPr>
        <w:t>.</w:t>
      </w:r>
      <w:r w:rsidR="00C634CF">
        <w:rPr>
          <w:sz w:val="18"/>
          <w:szCs w:val="18"/>
        </w:rPr>
        <w:t xml:space="preserve"> Van Vuuren, D. plus </w:t>
      </w:r>
      <w:proofErr w:type="gramStart"/>
      <w:r w:rsidR="00C634CF">
        <w:rPr>
          <w:sz w:val="18"/>
          <w:szCs w:val="18"/>
        </w:rPr>
        <w:t>44</w:t>
      </w:r>
      <w:proofErr w:type="gramEnd"/>
      <w:r w:rsidR="00C634CF">
        <w:rPr>
          <w:sz w:val="18"/>
          <w:szCs w:val="18"/>
        </w:rPr>
        <w:t xml:space="preserve"> authors (2026). </w:t>
      </w:r>
      <w:r w:rsidR="00C634CF" w:rsidRPr="00C634CF">
        <w:rPr>
          <w:sz w:val="18"/>
          <w:szCs w:val="18"/>
        </w:rPr>
        <w:t>The Scenario Model Intercomparison Project for CMIP7</w:t>
      </w:r>
      <w:r w:rsidR="00C634CF">
        <w:rPr>
          <w:sz w:val="18"/>
          <w:szCs w:val="18"/>
        </w:rPr>
        <w:t xml:space="preserve"> </w:t>
      </w:r>
      <w:r w:rsidR="00C634CF" w:rsidRPr="00C634CF">
        <w:rPr>
          <w:sz w:val="18"/>
          <w:szCs w:val="18"/>
        </w:rPr>
        <w:t>(ScenarioMIP-CMIP7)</w:t>
      </w:r>
      <w:r w:rsidR="00C634CF">
        <w:rPr>
          <w:sz w:val="18"/>
          <w:szCs w:val="18"/>
        </w:rPr>
        <w:t xml:space="preserve">. </w:t>
      </w:r>
      <w:r w:rsidR="00C634CF" w:rsidRPr="00C634CF">
        <w:rPr>
          <w:sz w:val="18"/>
          <w:szCs w:val="18"/>
        </w:rPr>
        <w:t xml:space="preserve">Geosci. Model Dev., </w:t>
      </w:r>
      <w:r w:rsidR="00C634CF">
        <w:rPr>
          <w:sz w:val="18"/>
          <w:szCs w:val="18"/>
        </w:rPr>
        <w:t>(</w:t>
      </w:r>
      <w:r w:rsidR="00C634CF" w:rsidRPr="00C634CF">
        <w:rPr>
          <w:sz w:val="18"/>
          <w:szCs w:val="18"/>
        </w:rPr>
        <w:t>19</w:t>
      </w:r>
      <w:r w:rsidR="00C634CF">
        <w:rPr>
          <w:sz w:val="18"/>
          <w:szCs w:val="18"/>
        </w:rPr>
        <w:t>)</w:t>
      </w:r>
      <w:r w:rsidR="00C634CF" w:rsidRPr="00C634CF">
        <w:rPr>
          <w:sz w:val="18"/>
          <w:szCs w:val="18"/>
        </w:rPr>
        <w:t xml:space="preserve">, </w:t>
      </w:r>
      <w:r w:rsidR="00C634CF">
        <w:rPr>
          <w:sz w:val="18"/>
          <w:szCs w:val="18"/>
        </w:rPr>
        <w:t xml:space="preserve">p. </w:t>
      </w:r>
      <w:r w:rsidR="00C634CF" w:rsidRPr="00C634CF">
        <w:rPr>
          <w:sz w:val="18"/>
          <w:szCs w:val="18"/>
        </w:rPr>
        <w:t>2627–2656</w:t>
      </w:r>
      <w:r w:rsidR="00C634CF">
        <w:rPr>
          <w:sz w:val="18"/>
          <w:szCs w:val="18"/>
        </w:rPr>
        <w:t>.</w:t>
      </w:r>
    </w:p>
    <w:p w14:paraId="12C1FF7A" w14:textId="47EE596B" w:rsidR="003F02CD" w:rsidRDefault="003F02CD" w:rsidP="00C634CF">
      <w:pPr>
        <w:spacing w:after="0" w:line="240" w:lineRule="auto"/>
        <w:rPr>
          <w:sz w:val="18"/>
          <w:szCs w:val="18"/>
        </w:rPr>
      </w:pPr>
      <w:r>
        <w:rPr>
          <w:sz w:val="18"/>
          <w:szCs w:val="18"/>
        </w:rPr>
        <w:t xml:space="preserve">50. </w:t>
      </w:r>
      <w:r w:rsidRPr="003F02CD">
        <w:rPr>
          <w:sz w:val="18"/>
          <w:szCs w:val="18"/>
        </w:rPr>
        <w:t>The Building Regulations 1965 (SI 1965/1373)</w:t>
      </w:r>
      <w:r>
        <w:rPr>
          <w:sz w:val="18"/>
          <w:szCs w:val="18"/>
        </w:rPr>
        <w:t xml:space="preserve">, [Online]. </w:t>
      </w:r>
      <w:r w:rsidRPr="003F02CD">
        <w:rPr>
          <w:sz w:val="18"/>
          <w:szCs w:val="18"/>
        </w:rPr>
        <w:t>Available</w:t>
      </w:r>
      <w:r>
        <w:rPr>
          <w:sz w:val="18"/>
          <w:szCs w:val="18"/>
        </w:rPr>
        <w:t>: https://</w:t>
      </w:r>
      <w:r w:rsidRPr="003F02CD">
        <w:rPr>
          <w:sz w:val="18"/>
          <w:szCs w:val="18"/>
        </w:rPr>
        <w:t xml:space="preserve">legislation.gov.uk </w:t>
      </w:r>
      <w:r>
        <w:rPr>
          <w:sz w:val="18"/>
          <w:szCs w:val="18"/>
        </w:rPr>
        <w:t>[</w:t>
      </w:r>
      <w:r w:rsidRPr="003F02CD">
        <w:rPr>
          <w:sz w:val="18"/>
          <w:szCs w:val="18"/>
        </w:rPr>
        <w:t xml:space="preserve">4 </w:t>
      </w:r>
      <w:r>
        <w:rPr>
          <w:sz w:val="18"/>
          <w:szCs w:val="18"/>
        </w:rPr>
        <w:t>May</w:t>
      </w:r>
      <w:r w:rsidRPr="003F02CD">
        <w:rPr>
          <w:sz w:val="18"/>
          <w:szCs w:val="18"/>
        </w:rPr>
        <w:t xml:space="preserve"> 202</w:t>
      </w:r>
      <w:r>
        <w:rPr>
          <w:sz w:val="18"/>
          <w:szCs w:val="18"/>
        </w:rPr>
        <w:t>6].</w:t>
      </w:r>
    </w:p>
    <w:p w14:paraId="7BF9AC34" w14:textId="16BA966A" w:rsidR="00C332C1" w:rsidRPr="00C332C1" w:rsidRDefault="00C634CF" w:rsidP="00C332C1">
      <w:pPr>
        <w:spacing w:after="0" w:line="240" w:lineRule="auto"/>
        <w:rPr>
          <w:sz w:val="18"/>
          <w:szCs w:val="18"/>
        </w:rPr>
      </w:pPr>
      <w:r>
        <w:rPr>
          <w:sz w:val="18"/>
          <w:szCs w:val="18"/>
        </w:rPr>
        <w:t>5</w:t>
      </w:r>
      <w:r w:rsidR="003F02CD">
        <w:rPr>
          <w:sz w:val="18"/>
          <w:szCs w:val="18"/>
        </w:rPr>
        <w:t>1</w:t>
      </w:r>
      <w:r>
        <w:rPr>
          <w:sz w:val="18"/>
          <w:szCs w:val="18"/>
        </w:rPr>
        <w:t>.</w:t>
      </w:r>
      <w:r w:rsidR="00C332C1">
        <w:rPr>
          <w:sz w:val="18"/>
          <w:szCs w:val="18"/>
        </w:rPr>
        <w:t xml:space="preserve"> Box, </w:t>
      </w:r>
      <w:proofErr w:type="gramStart"/>
      <w:r w:rsidR="00C332C1">
        <w:rPr>
          <w:sz w:val="18"/>
          <w:szCs w:val="18"/>
        </w:rPr>
        <w:t>G.</w:t>
      </w:r>
      <w:proofErr w:type="gramEnd"/>
      <w:r w:rsidR="00C332C1">
        <w:rPr>
          <w:sz w:val="18"/>
          <w:szCs w:val="18"/>
        </w:rPr>
        <w:t xml:space="preserve"> and Draper, N. (1987). Empirical model-building and response surfaces. Chichester, John Wiley &amp; Sons p. 424.</w:t>
      </w:r>
    </w:p>
    <w:p w14:paraId="4F9F1062" w14:textId="23704A20" w:rsidR="003725C9" w:rsidRPr="009D06D6" w:rsidRDefault="0083560E" w:rsidP="002D5B28">
      <w:pPr>
        <w:spacing w:after="0" w:line="240" w:lineRule="auto"/>
        <w:rPr>
          <w:bCs/>
          <w:sz w:val="18"/>
          <w:szCs w:val="18"/>
        </w:rPr>
      </w:pPr>
      <w:r>
        <w:rPr>
          <w:sz w:val="18"/>
          <w:szCs w:val="18"/>
        </w:rPr>
        <w:t xml:space="preserve">52. CIBSE [Online], </w:t>
      </w:r>
      <w:r>
        <w:rPr>
          <w:bCs/>
          <w:sz w:val="18"/>
          <w:szCs w:val="18"/>
        </w:rPr>
        <w:t xml:space="preserve">Chartered Institution of Building Services Engineers. Technical Briefing, CIBSE Weather Data (2025 Release) V1.1. Available: </w:t>
      </w:r>
      <w:r w:rsidRPr="00621D8A">
        <w:rPr>
          <w:bCs/>
          <w:sz w:val="18"/>
          <w:szCs w:val="18"/>
        </w:rPr>
        <w:t>https://www.cibse.org/weatherdata</w:t>
      </w:r>
      <w:r>
        <w:rPr>
          <w:bCs/>
          <w:sz w:val="18"/>
          <w:szCs w:val="18"/>
        </w:rPr>
        <w:t>/ [20 May 2026].</w:t>
      </w:r>
    </w:p>
    <w:p w14:paraId="7DB20757" w14:textId="77777777" w:rsidR="006F0F89" w:rsidRPr="009D06D6" w:rsidRDefault="006F0F89" w:rsidP="006F0F89">
      <w:pPr>
        <w:pStyle w:val="PlainText"/>
        <w:jc w:val="left"/>
        <w:rPr>
          <w:rFonts w:ascii="Times New Roman" w:hAnsi="Times New Roman"/>
          <w:b w:val="0"/>
          <w:sz w:val="18"/>
          <w:szCs w:val="18"/>
        </w:rPr>
      </w:pPr>
    </w:p>
    <w:sectPr w:rsidR="006F0F89" w:rsidRPr="009D06D6" w:rsidSect="003725C9">
      <w:type w:val="continuous"/>
      <w:pgSz w:w="11906" w:h="16838" w:code="9"/>
      <w:pgMar w:top="1707" w:right="1276" w:bottom="1276" w:left="1276" w:header="72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61980" w14:textId="77777777" w:rsidR="00473B3F" w:rsidRDefault="00473B3F" w:rsidP="00FE7D79">
      <w:pPr>
        <w:spacing w:after="0" w:line="240" w:lineRule="auto"/>
      </w:pPr>
      <w:r>
        <w:separator/>
      </w:r>
    </w:p>
  </w:endnote>
  <w:endnote w:type="continuationSeparator" w:id="0">
    <w:p w14:paraId="37318B98" w14:textId="77777777" w:rsidR="00473B3F" w:rsidRDefault="00473B3F" w:rsidP="00FE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D68DF" w14:textId="77777777" w:rsidR="00473B3F" w:rsidRDefault="00473B3F" w:rsidP="00FE7D79">
      <w:pPr>
        <w:spacing w:after="0" w:line="240" w:lineRule="auto"/>
      </w:pPr>
      <w:r>
        <w:separator/>
      </w:r>
    </w:p>
  </w:footnote>
  <w:footnote w:type="continuationSeparator" w:id="0">
    <w:p w14:paraId="41CDA1CF" w14:textId="77777777" w:rsidR="00473B3F" w:rsidRDefault="00473B3F" w:rsidP="00FE7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08AA1" w14:textId="77777777" w:rsidR="00C3229C" w:rsidRDefault="00C3229C" w:rsidP="00C3229C">
    <w:pPr>
      <w:pStyle w:val="Header"/>
      <w:rPr>
        <w:sz w:val="36"/>
      </w:rPr>
    </w:pPr>
    <w:r>
      <w:rPr>
        <w:noProof/>
      </w:rPr>
      <w:drawing>
        <wp:anchor distT="0" distB="0" distL="114300" distR="114300" simplePos="0" relativeHeight="251661312" behindDoc="0" locked="0" layoutInCell="1" allowOverlap="1" wp14:anchorId="45FE080E" wp14:editId="3D87CB6A">
          <wp:simplePos x="0" y="0"/>
          <wp:positionH relativeFrom="column">
            <wp:posOffset>0</wp:posOffset>
          </wp:positionH>
          <wp:positionV relativeFrom="paragraph">
            <wp:posOffset>3810</wp:posOffset>
          </wp:positionV>
          <wp:extent cx="1112520" cy="955040"/>
          <wp:effectExtent l="0" t="0" r="0" b="0"/>
          <wp:wrapNone/>
          <wp:docPr id="108217789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955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2F3CA" w14:textId="77777777" w:rsidR="00C3229C" w:rsidRDefault="00C3229C" w:rsidP="00C3229C">
    <w:pPr>
      <w:pStyle w:val="Header"/>
      <w:tabs>
        <w:tab w:val="center" w:pos="4844"/>
        <w:tab w:val="left" w:pos="7926"/>
      </w:tabs>
      <w:rPr>
        <w:iCs/>
        <w:color w:val="7F7F7F"/>
        <w:sz w:val="36"/>
        <w:szCs w:val="48"/>
      </w:rPr>
    </w:pPr>
    <w:r>
      <w:rPr>
        <w:iCs/>
        <w:color w:val="7F7F7F"/>
        <w:sz w:val="36"/>
        <w:szCs w:val="48"/>
      </w:rPr>
      <w:tab/>
      <w:t xml:space="preserve">PLEA 2026 – COSTA RICA </w:t>
    </w:r>
  </w:p>
  <w:p w14:paraId="4AFF7A27" w14:textId="77777777" w:rsidR="00C3229C" w:rsidRDefault="00C3229C" w:rsidP="00C3229C">
    <w:pPr>
      <w:pStyle w:val="Header"/>
      <w:jc w:val="center"/>
      <w:rPr>
        <w:rFonts w:ascii="Times" w:hAnsi="Times" w:cs="Times"/>
        <w:color w:val="7F7F7F"/>
      </w:rPr>
    </w:pPr>
    <w:r>
      <w:rPr>
        <w:i/>
        <w:color w:val="7F7F7F"/>
      </w:rPr>
      <w:t xml:space="preserve">           Common Sense Architecture – Harnessing Local Wisdom for Sustainable Future</w:t>
    </w:r>
  </w:p>
  <w:p w14:paraId="4C23513B" w14:textId="77777777" w:rsidR="00C3229C" w:rsidRDefault="00C322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67B5B" w14:textId="77777777" w:rsidR="00C3229C" w:rsidRPr="00C3229C" w:rsidRDefault="00C3229C" w:rsidP="00C322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79"/>
    <w:rsid w:val="00011B25"/>
    <w:rsid w:val="00016502"/>
    <w:rsid w:val="000376E1"/>
    <w:rsid w:val="0004491F"/>
    <w:rsid w:val="00094653"/>
    <w:rsid w:val="000B42E5"/>
    <w:rsid w:val="000E3883"/>
    <w:rsid w:val="000E5CDB"/>
    <w:rsid w:val="000F48BD"/>
    <w:rsid w:val="0012266B"/>
    <w:rsid w:val="0013283C"/>
    <w:rsid w:val="001468F5"/>
    <w:rsid w:val="001474C5"/>
    <w:rsid w:val="001B0905"/>
    <w:rsid w:val="001B28C9"/>
    <w:rsid w:val="001C43F7"/>
    <w:rsid w:val="001F080E"/>
    <w:rsid w:val="001F112D"/>
    <w:rsid w:val="00243233"/>
    <w:rsid w:val="00275CAD"/>
    <w:rsid w:val="00276A4F"/>
    <w:rsid w:val="002C1B38"/>
    <w:rsid w:val="002D3708"/>
    <w:rsid w:val="002D5B28"/>
    <w:rsid w:val="003161DB"/>
    <w:rsid w:val="003178ED"/>
    <w:rsid w:val="003725C9"/>
    <w:rsid w:val="00391C3F"/>
    <w:rsid w:val="003A2661"/>
    <w:rsid w:val="003B1B6C"/>
    <w:rsid w:val="003E4CAC"/>
    <w:rsid w:val="003F02CD"/>
    <w:rsid w:val="00404C2E"/>
    <w:rsid w:val="00460CD8"/>
    <w:rsid w:val="00473B3F"/>
    <w:rsid w:val="004A1567"/>
    <w:rsid w:val="004C37AC"/>
    <w:rsid w:val="004C3D6B"/>
    <w:rsid w:val="004D2A70"/>
    <w:rsid w:val="00554FF3"/>
    <w:rsid w:val="00557707"/>
    <w:rsid w:val="00562616"/>
    <w:rsid w:val="00571E96"/>
    <w:rsid w:val="00574CAD"/>
    <w:rsid w:val="005A7EB8"/>
    <w:rsid w:val="005F5B84"/>
    <w:rsid w:val="00605665"/>
    <w:rsid w:val="00606591"/>
    <w:rsid w:val="006304D6"/>
    <w:rsid w:val="0063331B"/>
    <w:rsid w:val="006A6886"/>
    <w:rsid w:val="006B3CD0"/>
    <w:rsid w:val="006B42EB"/>
    <w:rsid w:val="006D1843"/>
    <w:rsid w:val="006F0F89"/>
    <w:rsid w:val="00703B2E"/>
    <w:rsid w:val="00717557"/>
    <w:rsid w:val="007545D2"/>
    <w:rsid w:val="00761C87"/>
    <w:rsid w:val="007655AC"/>
    <w:rsid w:val="007760B1"/>
    <w:rsid w:val="00780235"/>
    <w:rsid w:val="00794BD0"/>
    <w:rsid w:val="007B33C8"/>
    <w:rsid w:val="007C2893"/>
    <w:rsid w:val="007D3F6A"/>
    <w:rsid w:val="0083560E"/>
    <w:rsid w:val="008419DF"/>
    <w:rsid w:val="00841C0F"/>
    <w:rsid w:val="00844257"/>
    <w:rsid w:val="00850069"/>
    <w:rsid w:val="008733E0"/>
    <w:rsid w:val="008C52BE"/>
    <w:rsid w:val="008C681D"/>
    <w:rsid w:val="008E65A3"/>
    <w:rsid w:val="008E74D3"/>
    <w:rsid w:val="009A18B6"/>
    <w:rsid w:val="009A78D8"/>
    <w:rsid w:val="009B0A1F"/>
    <w:rsid w:val="009D06D6"/>
    <w:rsid w:val="009D2F36"/>
    <w:rsid w:val="009D67D4"/>
    <w:rsid w:val="009E5F4E"/>
    <w:rsid w:val="009F73BB"/>
    <w:rsid w:val="00A01773"/>
    <w:rsid w:val="00A2498B"/>
    <w:rsid w:val="00A319F0"/>
    <w:rsid w:val="00A47105"/>
    <w:rsid w:val="00AF0DE0"/>
    <w:rsid w:val="00B24B44"/>
    <w:rsid w:val="00B25DC9"/>
    <w:rsid w:val="00B4565C"/>
    <w:rsid w:val="00B50BC8"/>
    <w:rsid w:val="00B66977"/>
    <w:rsid w:val="00B75EFB"/>
    <w:rsid w:val="00BC2D69"/>
    <w:rsid w:val="00BC4701"/>
    <w:rsid w:val="00C00E98"/>
    <w:rsid w:val="00C13607"/>
    <w:rsid w:val="00C3229C"/>
    <w:rsid w:val="00C332C1"/>
    <w:rsid w:val="00C565AC"/>
    <w:rsid w:val="00C56A3C"/>
    <w:rsid w:val="00C634CF"/>
    <w:rsid w:val="00C86A49"/>
    <w:rsid w:val="00C8719F"/>
    <w:rsid w:val="00C963D5"/>
    <w:rsid w:val="00CB3FA3"/>
    <w:rsid w:val="00CD0074"/>
    <w:rsid w:val="00D26A70"/>
    <w:rsid w:val="00D317D2"/>
    <w:rsid w:val="00D67D45"/>
    <w:rsid w:val="00DA0D90"/>
    <w:rsid w:val="00DA540F"/>
    <w:rsid w:val="00DB4565"/>
    <w:rsid w:val="00DD40E9"/>
    <w:rsid w:val="00DD5CD2"/>
    <w:rsid w:val="00E05A03"/>
    <w:rsid w:val="00E27DFA"/>
    <w:rsid w:val="00E36BC1"/>
    <w:rsid w:val="00E90F78"/>
    <w:rsid w:val="00EB087C"/>
    <w:rsid w:val="00EC2BFA"/>
    <w:rsid w:val="00EE6800"/>
    <w:rsid w:val="00F009EF"/>
    <w:rsid w:val="00F02337"/>
    <w:rsid w:val="00F06DAF"/>
    <w:rsid w:val="00F15A10"/>
    <w:rsid w:val="00F44CCC"/>
    <w:rsid w:val="00F475C9"/>
    <w:rsid w:val="00F61DDC"/>
    <w:rsid w:val="00F67763"/>
    <w:rsid w:val="00F87267"/>
    <w:rsid w:val="00F91719"/>
    <w:rsid w:val="00FB4CEE"/>
    <w:rsid w:val="00FB58E1"/>
    <w:rsid w:val="00FC115B"/>
    <w:rsid w:val="00FE36A6"/>
    <w:rsid w:val="00FE7D79"/>
    <w:rsid w:val="00FF0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59B93"/>
  <w15:chartTrackingRefBased/>
  <w15:docId w15:val="{2B93311D-5247-4976-BA33-71FF8E0A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B6C"/>
    <w:pPr>
      <w:spacing w:after="120" w:line="276" w:lineRule="auto"/>
    </w:pPr>
    <w:rPr>
      <w:rFonts w:ascii="Times New Roman" w:hAnsi="Times New Roman" w:cs="Times New Roman"/>
      <w:sz w:val="20"/>
      <w:szCs w:val="20"/>
    </w:rPr>
  </w:style>
  <w:style w:type="paragraph" w:styleId="Heading1">
    <w:name w:val="heading 1"/>
    <w:basedOn w:val="Normal"/>
    <w:next w:val="Normal"/>
    <w:link w:val="Heading1Char"/>
    <w:uiPriority w:val="9"/>
    <w:qFormat/>
    <w:rsid w:val="00FE7D79"/>
    <w:pPr>
      <w:keepNext/>
      <w:keepLines/>
      <w:spacing w:before="60" w:after="60"/>
      <w:outlineLvl w:val="0"/>
    </w:pPr>
    <w:rPr>
      <w:rFonts w:eastAsiaTheme="majorEastAsia"/>
      <w:b/>
      <w:bCs/>
    </w:rPr>
  </w:style>
  <w:style w:type="paragraph" w:styleId="Heading2">
    <w:name w:val="heading 2"/>
    <w:basedOn w:val="PlainText"/>
    <w:next w:val="Normal"/>
    <w:link w:val="Heading2Char"/>
    <w:uiPriority w:val="9"/>
    <w:unhideWhenUsed/>
    <w:qFormat/>
    <w:rsid w:val="00FE7D79"/>
    <w:pPr>
      <w:jc w:val="left"/>
      <w:outlineLvl w:val="1"/>
    </w:pPr>
    <w:rPr>
      <w:rFonts w:ascii="Times New Roman" w:hAnsi="Times New Roman"/>
      <w:sz w:val="20"/>
    </w:rPr>
  </w:style>
  <w:style w:type="paragraph" w:styleId="Heading3">
    <w:name w:val="heading 3"/>
    <w:basedOn w:val="Normal"/>
    <w:next w:val="Normal"/>
    <w:link w:val="Heading3Char"/>
    <w:uiPriority w:val="9"/>
    <w:semiHidden/>
    <w:unhideWhenUsed/>
    <w:qFormat/>
    <w:rsid w:val="00FE7D7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D7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7D7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7D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7D7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7D7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7D7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D79"/>
    <w:rPr>
      <w:rFonts w:ascii="Times New Roman" w:eastAsiaTheme="majorEastAsia" w:hAnsi="Times New Roman" w:cs="Times New Roman"/>
      <w:b/>
      <w:bCs/>
      <w:sz w:val="20"/>
      <w:szCs w:val="20"/>
    </w:rPr>
  </w:style>
  <w:style w:type="character" w:customStyle="1" w:styleId="Heading2Char">
    <w:name w:val="Heading 2 Char"/>
    <w:basedOn w:val="DefaultParagraphFont"/>
    <w:link w:val="Heading2"/>
    <w:uiPriority w:val="9"/>
    <w:rsid w:val="00FE7D79"/>
    <w:rPr>
      <w:rFonts w:ascii="Times New Roman" w:eastAsia="Times New Roman" w:hAnsi="Times New Roman" w:cs="Times New Roman"/>
      <w:b/>
      <w:kern w:val="0"/>
      <w:sz w:val="20"/>
      <w:szCs w:val="21"/>
      <w14:ligatures w14:val="none"/>
    </w:rPr>
  </w:style>
  <w:style w:type="character" w:customStyle="1" w:styleId="Heading3Char">
    <w:name w:val="Heading 3 Char"/>
    <w:basedOn w:val="DefaultParagraphFont"/>
    <w:link w:val="Heading3"/>
    <w:uiPriority w:val="9"/>
    <w:semiHidden/>
    <w:rsid w:val="00FE7D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D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D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D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D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D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D79"/>
    <w:rPr>
      <w:rFonts w:eastAsiaTheme="majorEastAsia" w:cstheme="majorBidi"/>
      <w:color w:val="272727" w:themeColor="text1" w:themeTint="D8"/>
    </w:rPr>
  </w:style>
  <w:style w:type="paragraph" w:styleId="Title">
    <w:name w:val="Title"/>
    <w:basedOn w:val="Normal"/>
    <w:next w:val="Normal"/>
    <w:link w:val="TitleChar"/>
    <w:qFormat/>
    <w:rsid w:val="00FE7D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7D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D7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D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D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7D79"/>
    <w:rPr>
      <w:rFonts w:ascii="Arial" w:hAnsi="Arial"/>
      <w:i/>
      <w:iCs/>
      <w:color w:val="404040" w:themeColor="text1" w:themeTint="BF"/>
    </w:rPr>
  </w:style>
  <w:style w:type="paragraph" w:styleId="ListParagraph">
    <w:name w:val="List Paragraph"/>
    <w:basedOn w:val="Normal"/>
    <w:uiPriority w:val="34"/>
    <w:qFormat/>
    <w:rsid w:val="00FE7D79"/>
    <w:pPr>
      <w:ind w:left="720"/>
      <w:contextualSpacing/>
    </w:pPr>
  </w:style>
  <w:style w:type="character" w:styleId="IntenseEmphasis">
    <w:name w:val="Intense Emphasis"/>
    <w:basedOn w:val="DefaultParagraphFont"/>
    <w:uiPriority w:val="21"/>
    <w:qFormat/>
    <w:rsid w:val="00FE7D79"/>
    <w:rPr>
      <w:i/>
      <w:iCs/>
      <w:color w:val="0F4761" w:themeColor="accent1" w:themeShade="BF"/>
    </w:rPr>
  </w:style>
  <w:style w:type="paragraph" w:styleId="IntenseQuote">
    <w:name w:val="Intense Quote"/>
    <w:basedOn w:val="Normal"/>
    <w:next w:val="Normal"/>
    <w:link w:val="IntenseQuoteChar"/>
    <w:uiPriority w:val="30"/>
    <w:qFormat/>
    <w:rsid w:val="00FE7D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D79"/>
    <w:rPr>
      <w:rFonts w:ascii="Arial" w:hAnsi="Arial"/>
      <w:i/>
      <w:iCs/>
      <w:color w:val="0F4761" w:themeColor="accent1" w:themeShade="BF"/>
    </w:rPr>
  </w:style>
  <w:style w:type="character" w:styleId="IntenseReference">
    <w:name w:val="Intense Reference"/>
    <w:basedOn w:val="DefaultParagraphFont"/>
    <w:uiPriority w:val="32"/>
    <w:qFormat/>
    <w:rsid w:val="00FE7D79"/>
    <w:rPr>
      <w:b/>
      <w:bCs/>
      <w:smallCaps/>
      <w:color w:val="0F4761" w:themeColor="accent1" w:themeShade="BF"/>
      <w:spacing w:val="5"/>
    </w:rPr>
  </w:style>
  <w:style w:type="paragraph" w:styleId="Header">
    <w:name w:val="header"/>
    <w:basedOn w:val="Normal"/>
    <w:link w:val="HeaderChar"/>
    <w:unhideWhenUsed/>
    <w:rsid w:val="00FE7D79"/>
    <w:pPr>
      <w:tabs>
        <w:tab w:val="center" w:pos="4513"/>
        <w:tab w:val="right" w:pos="9026"/>
      </w:tabs>
      <w:spacing w:after="0" w:line="240" w:lineRule="auto"/>
    </w:pPr>
  </w:style>
  <w:style w:type="character" w:customStyle="1" w:styleId="HeaderChar">
    <w:name w:val="Header Char"/>
    <w:basedOn w:val="DefaultParagraphFont"/>
    <w:link w:val="Header"/>
    <w:rsid w:val="00FE7D79"/>
    <w:rPr>
      <w:rFonts w:ascii="Times New Roman" w:hAnsi="Times New Roman" w:cs="Times New Roman"/>
      <w:sz w:val="20"/>
      <w:szCs w:val="20"/>
    </w:rPr>
  </w:style>
  <w:style w:type="paragraph" w:styleId="Footer">
    <w:name w:val="footer"/>
    <w:basedOn w:val="Normal"/>
    <w:link w:val="FooterChar"/>
    <w:uiPriority w:val="99"/>
    <w:unhideWhenUsed/>
    <w:rsid w:val="00FE7D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D79"/>
    <w:rPr>
      <w:rFonts w:ascii="Times New Roman" w:hAnsi="Times New Roman" w:cs="Times New Roman"/>
      <w:sz w:val="20"/>
      <w:szCs w:val="20"/>
    </w:rPr>
  </w:style>
  <w:style w:type="paragraph" w:styleId="PlainText">
    <w:name w:val="Plain Text"/>
    <w:aliases w:val="Subsection text"/>
    <w:basedOn w:val="Normal"/>
    <w:link w:val="PlainTextChar"/>
    <w:unhideWhenUsed/>
    <w:rsid w:val="00FE7D79"/>
    <w:pPr>
      <w:spacing w:after="0" w:line="240" w:lineRule="auto"/>
      <w:jc w:val="center"/>
    </w:pPr>
    <w:rPr>
      <w:rFonts w:ascii="Consolas" w:eastAsia="Times New Roman" w:hAnsi="Consolas"/>
      <w:b/>
      <w:kern w:val="0"/>
      <w:sz w:val="21"/>
      <w:szCs w:val="21"/>
      <w14:ligatures w14:val="none"/>
    </w:rPr>
  </w:style>
  <w:style w:type="character" w:customStyle="1" w:styleId="PlainTextChar">
    <w:name w:val="Plain Text Char"/>
    <w:aliases w:val="Subsection text Char"/>
    <w:basedOn w:val="DefaultParagraphFont"/>
    <w:link w:val="PlainText"/>
    <w:rsid w:val="00FE7D79"/>
    <w:rPr>
      <w:rFonts w:ascii="Consolas" w:eastAsia="Times New Roman" w:hAnsi="Consolas" w:cs="Times New Roman"/>
      <w:b/>
      <w:kern w:val="0"/>
      <w:sz w:val="21"/>
      <w:szCs w:val="21"/>
      <w14:ligatures w14:val="none"/>
    </w:rPr>
  </w:style>
  <w:style w:type="paragraph" w:customStyle="1" w:styleId="MainText">
    <w:name w:val="Main Text"/>
    <w:basedOn w:val="PlainText"/>
    <w:qFormat/>
    <w:rsid w:val="00FE7D79"/>
    <w:pPr>
      <w:adjustRightInd w:val="0"/>
      <w:snapToGrid w:val="0"/>
      <w:ind w:firstLine="284"/>
      <w:contextualSpacing/>
      <w:jc w:val="both"/>
    </w:pPr>
    <w:rPr>
      <w:rFonts w:ascii="Times New Roman" w:eastAsia="MS Mincho" w:hAnsi="Times New Roman" w:cs="Arial"/>
      <w:b w:val="0"/>
      <w:sz w:val="20"/>
      <w:szCs w:val="20"/>
    </w:rPr>
  </w:style>
  <w:style w:type="paragraph" w:styleId="Caption">
    <w:name w:val="caption"/>
    <w:basedOn w:val="Normal"/>
    <w:next w:val="Normal"/>
    <w:uiPriority w:val="35"/>
    <w:unhideWhenUsed/>
    <w:qFormat/>
    <w:rsid w:val="00FE7D79"/>
    <w:pPr>
      <w:spacing w:after="0" w:line="240" w:lineRule="auto"/>
      <w:jc w:val="center"/>
    </w:pPr>
    <w:rPr>
      <w:rFonts w:ascii="Calibri" w:eastAsia="Times New Roman" w:hAnsi="Calibri"/>
      <w:b/>
      <w:bCs/>
      <w:kern w:val="0"/>
      <w14:ligatures w14:val="none"/>
    </w:rPr>
  </w:style>
  <w:style w:type="paragraph" w:customStyle="1" w:styleId="FigureCaption">
    <w:name w:val="Figure Caption"/>
    <w:basedOn w:val="PlainText"/>
    <w:link w:val="FigureCaptionChar"/>
    <w:qFormat/>
    <w:rsid w:val="003B1B6C"/>
    <w:pPr>
      <w:keepNext/>
      <w:jc w:val="left"/>
    </w:pPr>
    <w:rPr>
      <w:rFonts w:ascii="Times New Roman" w:hAnsi="Times New Roman"/>
      <w:b w:val="0"/>
      <w:i/>
      <w:iCs/>
      <w:sz w:val="18"/>
      <w:szCs w:val="18"/>
    </w:rPr>
  </w:style>
  <w:style w:type="character" w:customStyle="1" w:styleId="FigureCaptionChar">
    <w:name w:val="Figure Caption Char"/>
    <w:basedOn w:val="PlainTextChar"/>
    <w:link w:val="FigureCaption"/>
    <w:rsid w:val="003B1B6C"/>
    <w:rPr>
      <w:rFonts w:ascii="Times New Roman" w:eastAsia="Times New Roman" w:hAnsi="Times New Roman" w:cs="Times New Roman"/>
      <w:b w:val="0"/>
      <w:i/>
      <w:iCs/>
      <w:kern w:val="0"/>
      <w:sz w:val="18"/>
      <w:szCs w:val="18"/>
      <w14:ligatures w14:val="none"/>
    </w:rPr>
  </w:style>
  <w:style w:type="character" w:styleId="Hyperlink">
    <w:name w:val="Hyperlink"/>
    <w:basedOn w:val="DefaultParagraphFont"/>
    <w:uiPriority w:val="99"/>
    <w:unhideWhenUsed/>
    <w:rsid w:val="001B0905"/>
    <w:rPr>
      <w:color w:val="467886" w:themeColor="hyperlink"/>
      <w:u w:val="single"/>
    </w:rPr>
  </w:style>
  <w:style w:type="character" w:styleId="UnresolvedMention">
    <w:name w:val="Unresolved Mention"/>
    <w:basedOn w:val="DefaultParagraphFont"/>
    <w:uiPriority w:val="99"/>
    <w:semiHidden/>
    <w:unhideWhenUsed/>
    <w:rsid w:val="001B0905"/>
    <w:rPr>
      <w:color w:val="605E5C"/>
      <w:shd w:val="clear" w:color="auto" w:fill="E1DFDD"/>
    </w:rPr>
  </w:style>
  <w:style w:type="table" w:styleId="TableGrid">
    <w:name w:val="Table Grid"/>
    <w:basedOn w:val="TableNormal"/>
    <w:uiPriority w:val="39"/>
    <w:rsid w:val="008442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eader" Target="header2.xml"/><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5E1E334-01D3-4E8E-9AEE-55208F5B3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5898</Words>
  <Characters>33623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PLEA 2026</Company>
  <LinksUpToDate>false</LinksUpToDate>
  <CharactersWithSpaces>39443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522-Adapting-UK-housing-for-a-changing-climate-Full-Paper</dc:title>
  <dc:subject/>
  <dc:creator>Jon Hubert</dc:creator>
  <cp:keywords/>
  <dc:description/>
  <cp:lastModifiedBy>Jon Hubert</cp:lastModifiedBy>
  <cp:revision>3</cp:revision>
  <dcterms:created xsi:type="dcterms:W3CDTF">2026-06-04T23:00:00Z</dcterms:created>
  <dcterms:modified xsi:type="dcterms:W3CDTF">2026-06-04T23:02:00Z</dcterms:modified>
</cp:coreProperties>
</file>