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4252" w14:textId="77777777" w:rsidR="008761A5" w:rsidRPr="00200A84" w:rsidRDefault="008761A5" w:rsidP="00A53E7F">
      <w:pPr>
        <w:pStyle w:val="MDPI12title"/>
        <w:rPr>
          <w:rFonts w:asciiTheme="majorBidi" w:hAnsiTheme="majorBidi" w:cstheme="majorBidi"/>
          <w:lang w:val="en-GB"/>
        </w:rPr>
      </w:pPr>
      <w:r w:rsidRPr="00200A84">
        <w:rPr>
          <w:rFonts w:asciiTheme="majorBidi" w:hAnsiTheme="majorBidi" w:cstheme="majorBidi"/>
          <w:lang w:val="en-GB"/>
        </w:rPr>
        <w:t xml:space="preserve">Towards Sustainable Construction in China: A Systematic </w:t>
      </w:r>
      <w:r w:rsidRPr="00200A84">
        <w:rPr>
          <w:rFonts w:asciiTheme="majorBidi" w:hAnsiTheme="majorBidi" w:cstheme="majorBidi"/>
          <w:lang w:val="en-GB"/>
        </w:rPr>
        <w:br/>
        <w:t>Review of Barriers to Offsite Methods</w:t>
      </w:r>
    </w:p>
    <w:p w14:paraId="6DCE3647" w14:textId="77777777" w:rsidR="0049232B" w:rsidRPr="00200A84" w:rsidRDefault="008761A5" w:rsidP="00C204F6">
      <w:pPr>
        <w:pStyle w:val="MDPI13authornames"/>
        <w:rPr>
          <w:rFonts w:asciiTheme="majorBidi" w:hAnsiTheme="majorBidi" w:cstheme="majorBidi"/>
          <w:lang w:val="en-GB"/>
        </w:rPr>
      </w:pPr>
      <w:r w:rsidRPr="00200A84">
        <w:rPr>
          <w:rFonts w:asciiTheme="majorBidi" w:hAnsiTheme="majorBidi" w:cstheme="majorBidi"/>
          <w:lang w:val="en-GB"/>
        </w:rPr>
        <w:t xml:space="preserve">Mahmoud Alhawamdeh </w:t>
      </w:r>
      <w:r w:rsidRPr="00200A84">
        <w:rPr>
          <w:rFonts w:asciiTheme="majorBidi" w:hAnsiTheme="majorBidi" w:cstheme="majorBidi"/>
          <w:vertAlign w:val="superscript"/>
          <w:lang w:val="en-GB"/>
        </w:rPr>
        <w:t>1,</w:t>
      </w:r>
      <w:r w:rsidRPr="00200A84">
        <w:rPr>
          <w:rFonts w:asciiTheme="majorBidi" w:hAnsiTheme="majorBidi" w:cstheme="majorBidi"/>
          <w:lang w:val="en-GB"/>
        </w:rPr>
        <w:t xml:space="preserve">* and Angela Lee </w:t>
      </w:r>
      <w:r w:rsidRPr="00200A84">
        <w:rPr>
          <w:rFonts w:asciiTheme="majorBidi" w:hAnsiTheme="majorBidi" w:cstheme="majorBidi"/>
          <w:vertAlign w:val="superscript"/>
          <w:lang w:val="en-GB"/>
        </w:rPr>
        <w:t>2</w:t>
      </w:r>
    </w:p>
    <w:p w14:paraId="0C7EA172" w14:textId="77777777" w:rsidR="008761A5" w:rsidRPr="00200A84" w:rsidRDefault="008761A5" w:rsidP="006616EB">
      <w:pPr>
        <w:pStyle w:val="MDPI16affiliation"/>
        <w:ind w:left="198"/>
        <w:rPr>
          <w:rFonts w:asciiTheme="majorBidi" w:hAnsiTheme="majorBidi" w:cstheme="majorBidi"/>
          <w:lang w:val="en-GB"/>
        </w:rPr>
      </w:pPr>
      <w:r w:rsidRPr="00200A84">
        <w:rPr>
          <w:rFonts w:asciiTheme="majorBidi" w:hAnsiTheme="majorBidi" w:cstheme="majorBidi"/>
          <w:vertAlign w:val="superscript"/>
          <w:lang w:val="en-GB"/>
        </w:rPr>
        <w:t>1</w:t>
      </w:r>
      <w:r w:rsidRPr="00200A84">
        <w:rPr>
          <w:rFonts w:asciiTheme="majorBidi" w:hAnsiTheme="majorBidi" w:cstheme="majorBidi"/>
          <w:lang w:val="en-GB"/>
        </w:rPr>
        <w:tab/>
        <w:t xml:space="preserve">Department of Business and Management, Bath Business School, Bath Spa University, Newton St Loe, </w:t>
      </w:r>
      <w:r w:rsidRPr="00200A84">
        <w:rPr>
          <w:rFonts w:asciiTheme="majorBidi" w:hAnsiTheme="majorBidi" w:cstheme="majorBidi"/>
          <w:lang w:val="en-GB"/>
        </w:rPr>
        <w:br/>
        <w:t>Bath BA2 9BN, UK</w:t>
      </w:r>
    </w:p>
    <w:p w14:paraId="71043DA5" w14:textId="1472BC9F" w:rsidR="008761A5" w:rsidRPr="00200A84" w:rsidRDefault="008761A5" w:rsidP="006616EB">
      <w:pPr>
        <w:pStyle w:val="MDPI16affiliation"/>
        <w:ind w:left="198"/>
        <w:rPr>
          <w:rFonts w:asciiTheme="majorBidi" w:hAnsiTheme="majorBidi" w:cstheme="majorBidi"/>
          <w:lang w:val="en-GB"/>
        </w:rPr>
      </w:pPr>
      <w:r w:rsidRPr="00200A84">
        <w:rPr>
          <w:rFonts w:asciiTheme="majorBidi" w:hAnsiTheme="majorBidi" w:cstheme="majorBidi"/>
          <w:vertAlign w:val="superscript"/>
          <w:lang w:val="en-GB"/>
        </w:rPr>
        <w:t>2</w:t>
      </w:r>
      <w:r w:rsidRPr="00200A84">
        <w:rPr>
          <w:rFonts w:asciiTheme="majorBidi" w:hAnsiTheme="majorBidi" w:cstheme="majorBidi"/>
          <w:lang w:val="en-GB"/>
        </w:rPr>
        <w:tab/>
        <w:t>School of the Built Environment, University of the Built Environment, 60 Queens Rd, Reading RG1 4BS, UK</w:t>
      </w:r>
      <w:r w:rsidR="00093675" w:rsidRPr="00200A84">
        <w:rPr>
          <w:rFonts w:asciiTheme="majorBidi" w:hAnsiTheme="majorBidi" w:cstheme="majorBidi"/>
          <w:lang w:val="en-GB"/>
        </w:rPr>
        <w:t>; a.lee@ube.ac.uk</w:t>
      </w:r>
    </w:p>
    <w:p w14:paraId="4ABDDBBA" w14:textId="71E36A14" w:rsidR="008761A5" w:rsidRPr="00200A84" w:rsidRDefault="00C204F6" w:rsidP="006616EB">
      <w:pPr>
        <w:pStyle w:val="MDPI16affiliation"/>
        <w:ind w:left="198"/>
        <w:rPr>
          <w:rFonts w:asciiTheme="majorBidi" w:hAnsiTheme="majorBidi" w:cstheme="majorBidi"/>
          <w:lang w:val="en-GB"/>
        </w:rPr>
      </w:pPr>
      <w:r w:rsidRPr="00200A84">
        <w:rPr>
          <w:rFonts w:asciiTheme="majorBidi" w:hAnsiTheme="majorBidi" w:cstheme="majorBidi"/>
          <w:b/>
          <w:lang w:val="en-GB"/>
        </w:rPr>
        <w:t>*</w:t>
      </w:r>
      <w:r w:rsidRPr="00200A84">
        <w:rPr>
          <w:rFonts w:asciiTheme="majorBidi" w:hAnsiTheme="majorBidi" w:cstheme="majorBidi"/>
          <w:lang w:val="en-GB"/>
        </w:rPr>
        <w:tab/>
        <w:t xml:space="preserve">Correspondence: </w:t>
      </w:r>
      <w:r w:rsidR="00093675" w:rsidRPr="00200A84">
        <w:rPr>
          <w:rFonts w:asciiTheme="majorBidi" w:hAnsiTheme="majorBidi" w:cstheme="majorBidi"/>
          <w:lang w:val="en-GB"/>
        </w:rPr>
        <w:t>m.alhawamdeh@bathspa.ac.uk</w:t>
      </w:r>
    </w:p>
    <w:p w14:paraId="5CEB9E49" w14:textId="77777777" w:rsidR="00C204F6" w:rsidRPr="00200A84" w:rsidRDefault="008761A5" w:rsidP="004926F8">
      <w:pPr>
        <w:pStyle w:val="MDPI17abstract"/>
        <w:ind w:left="0"/>
        <w:jc w:val="left"/>
        <w:rPr>
          <w:rFonts w:asciiTheme="majorBidi" w:hAnsiTheme="majorBidi" w:cstheme="majorBidi"/>
          <w:b/>
          <w:lang w:val="en-GB"/>
        </w:rPr>
      </w:pPr>
      <w:r w:rsidRPr="00200A84">
        <w:rPr>
          <w:rFonts w:asciiTheme="majorBidi" w:hAnsiTheme="majorBidi" w:cstheme="majorBidi"/>
          <w:b/>
          <w:lang w:val="en-GB"/>
        </w:rPr>
        <w:t>Abstract</w:t>
      </w:r>
    </w:p>
    <w:p w14:paraId="41FE42C0" w14:textId="25F94B4A" w:rsidR="008761A5" w:rsidRPr="00200A84" w:rsidRDefault="008761A5" w:rsidP="004926F8">
      <w:pPr>
        <w:pStyle w:val="MDPI17abstract"/>
        <w:spacing w:before="0" w:after="0"/>
        <w:ind w:left="0"/>
        <w:rPr>
          <w:rFonts w:asciiTheme="majorBidi" w:hAnsiTheme="majorBidi" w:cstheme="majorBidi"/>
          <w:lang w:val="en-GB"/>
        </w:rPr>
      </w:pPr>
      <w:r w:rsidRPr="00200A84">
        <w:rPr>
          <w:rFonts w:asciiTheme="majorBidi" w:hAnsiTheme="majorBidi" w:cstheme="majorBidi"/>
          <w:lang w:val="en-GB"/>
        </w:rPr>
        <w:t xml:space="preserve">Offsite construction (OSC) has been increasingly promoted as a solution for a more sustainable construction industry. This method enhances the performance and efficiency of the construction industry by improving time and cost planning, health and safety, enhanced construction quality, and fostering a more environmentally sustainable built environment. China’s </w:t>
      </w:r>
      <w:r w:rsidR="00556205" w:rsidRPr="00200A84">
        <w:rPr>
          <w:rFonts w:asciiTheme="majorBidi" w:hAnsiTheme="majorBidi" w:cstheme="majorBidi"/>
          <w:lang w:val="en-GB"/>
        </w:rPr>
        <w:t>Fourteenth</w:t>
      </w:r>
      <w:r w:rsidRPr="00200A84">
        <w:rPr>
          <w:rFonts w:asciiTheme="majorBidi" w:hAnsiTheme="majorBidi" w:cstheme="majorBidi"/>
          <w:lang w:val="en-GB"/>
        </w:rPr>
        <w:t xml:space="preserve"> Five-Year Plan (2021–2025) mandates that at least 30% of new homes be constructed using OSC techniques by 2025, with the target of achieving 100% by 2035. With such a scalable challenge, this systematic research aims to identify and classify OSC adoption barriers, whether modular, volumetric, or panelised construction, by synthesising existing research studies. Through the analysis of 48 research articles published from 2013 to 2023, the review identifies key barriers hindering OSC adoption in China. The five most frequent barriers are</w:t>
      </w:r>
      <w:r w:rsidR="00DE58FC" w:rsidRPr="00200A84">
        <w:rPr>
          <w:rFonts w:asciiTheme="majorBidi" w:hAnsiTheme="majorBidi" w:cstheme="majorBidi"/>
          <w:lang w:val="en-GB"/>
        </w:rPr>
        <w:t xml:space="preserve"> as follows</w:t>
      </w:r>
      <w:r w:rsidRPr="00200A84">
        <w:rPr>
          <w:rFonts w:asciiTheme="majorBidi" w:hAnsiTheme="majorBidi" w:cstheme="majorBidi"/>
          <w:lang w:val="en-GB"/>
        </w:rPr>
        <w:t xml:space="preserve">: lack of skills and expertise in OSC within </w:t>
      </w:r>
      <w:r w:rsidR="00DE58FC" w:rsidRPr="00200A84">
        <w:rPr>
          <w:rFonts w:asciiTheme="majorBidi" w:hAnsiTheme="majorBidi" w:cstheme="majorBidi"/>
          <w:u w:color="EEB1D5"/>
          <w:lang w:val="en-GB"/>
        </w:rPr>
        <w:t>organisations</w:t>
      </w:r>
      <w:r w:rsidRPr="00200A84">
        <w:rPr>
          <w:rFonts w:asciiTheme="majorBidi" w:hAnsiTheme="majorBidi" w:cstheme="majorBidi"/>
          <w:lang w:val="en-GB"/>
        </w:rPr>
        <w:t>, absence of design codes and national standards for prefabrication, poor cooperation and integration among stakeholders in the supply chain, immature regulatory systems, and complexity in OSC project management. Trends in barrier prevalence by publication year are also discussed to highlight changes in research focus and to inform recommendations for future work that could support greater uptake of OSC in China.</w:t>
      </w:r>
    </w:p>
    <w:p w14:paraId="52538F66" w14:textId="35CAD03A" w:rsidR="008761A5" w:rsidRPr="00200A84" w:rsidRDefault="00C204F6" w:rsidP="004926F8">
      <w:pPr>
        <w:pStyle w:val="MDPI18keywords"/>
        <w:ind w:left="0"/>
        <w:rPr>
          <w:rFonts w:asciiTheme="majorBidi" w:hAnsiTheme="majorBidi" w:cstheme="majorBidi"/>
          <w:lang w:val="en-GB"/>
        </w:rPr>
      </w:pPr>
      <w:r w:rsidRPr="00200A84">
        <w:rPr>
          <w:rFonts w:asciiTheme="majorBidi" w:hAnsiTheme="majorBidi" w:cstheme="majorBidi"/>
          <w:b/>
          <w:lang w:val="en-GB"/>
        </w:rPr>
        <w:t>Keywords:</w:t>
      </w:r>
      <w:r w:rsidR="008761A5" w:rsidRPr="00200A84">
        <w:rPr>
          <w:rFonts w:asciiTheme="majorBidi" w:hAnsiTheme="majorBidi" w:cstheme="majorBidi"/>
          <w:b/>
          <w:lang w:val="en-GB"/>
        </w:rPr>
        <w:t xml:space="preserve"> </w:t>
      </w:r>
      <w:r w:rsidR="008761A5" w:rsidRPr="00200A84">
        <w:rPr>
          <w:rFonts w:asciiTheme="majorBidi" w:hAnsiTheme="majorBidi" w:cstheme="majorBidi"/>
          <w:lang w:val="en-GB"/>
        </w:rPr>
        <w:t>offsite construction (OSC); prefabrication; China; barriers; systematic review</w:t>
      </w:r>
    </w:p>
    <w:p w14:paraId="64E4D53E" w14:textId="77777777" w:rsidR="006616EB" w:rsidRPr="00200A84" w:rsidRDefault="006616EB" w:rsidP="004926F8">
      <w:pPr>
        <w:pStyle w:val="MDPI21heading1"/>
        <w:ind w:left="0"/>
        <w:rPr>
          <w:rFonts w:asciiTheme="majorBidi" w:hAnsiTheme="majorBidi" w:cstheme="majorBidi"/>
          <w:lang w:val="en-GB"/>
        </w:rPr>
      </w:pPr>
    </w:p>
    <w:p w14:paraId="539A4238" w14:textId="77777777" w:rsidR="006616EB" w:rsidRDefault="006616EB" w:rsidP="004926F8">
      <w:pPr>
        <w:pStyle w:val="MDPI21heading1"/>
        <w:ind w:left="0"/>
        <w:rPr>
          <w:lang w:val="en-GB"/>
        </w:rPr>
      </w:pPr>
    </w:p>
    <w:p w14:paraId="5D615A0C" w14:textId="77777777" w:rsidR="006616EB" w:rsidRDefault="006616EB" w:rsidP="004926F8">
      <w:pPr>
        <w:pStyle w:val="MDPI21heading1"/>
        <w:ind w:left="0"/>
        <w:rPr>
          <w:lang w:val="en-GB"/>
        </w:rPr>
      </w:pPr>
    </w:p>
    <w:p w14:paraId="752E3434" w14:textId="77777777" w:rsidR="006616EB" w:rsidRDefault="006616EB" w:rsidP="004926F8">
      <w:pPr>
        <w:pStyle w:val="MDPI21heading1"/>
        <w:ind w:left="0"/>
        <w:rPr>
          <w:lang w:val="en-GB"/>
        </w:rPr>
      </w:pPr>
    </w:p>
    <w:p w14:paraId="6DF5A54C" w14:textId="77777777" w:rsidR="006616EB" w:rsidRDefault="006616EB" w:rsidP="004926F8">
      <w:pPr>
        <w:pStyle w:val="MDPI21heading1"/>
        <w:ind w:left="0"/>
        <w:rPr>
          <w:lang w:val="en-GB"/>
        </w:rPr>
      </w:pPr>
    </w:p>
    <w:p w14:paraId="592252A8" w14:textId="77777777" w:rsidR="006616EB" w:rsidRDefault="006616EB" w:rsidP="004926F8">
      <w:pPr>
        <w:pStyle w:val="MDPI21heading1"/>
        <w:ind w:left="0"/>
        <w:rPr>
          <w:lang w:val="en-GB"/>
        </w:rPr>
      </w:pPr>
    </w:p>
    <w:p w14:paraId="1EF9DA31" w14:textId="77777777" w:rsidR="006616EB" w:rsidRDefault="006616EB" w:rsidP="004926F8">
      <w:pPr>
        <w:pStyle w:val="MDPI21heading1"/>
        <w:ind w:left="0"/>
        <w:rPr>
          <w:lang w:val="en-GB"/>
        </w:rPr>
      </w:pPr>
    </w:p>
    <w:p w14:paraId="4E80478B" w14:textId="77777777" w:rsidR="006616EB" w:rsidRDefault="006616EB" w:rsidP="004926F8">
      <w:pPr>
        <w:pStyle w:val="MDPI21heading1"/>
        <w:ind w:left="0"/>
        <w:rPr>
          <w:lang w:val="en-GB"/>
        </w:rPr>
      </w:pPr>
    </w:p>
    <w:p w14:paraId="479A1AE9" w14:textId="77777777" w:rsidR="006616EB" w:rsidRDefault="006616EB" w:rsidP="004926F8">
      <w:pPr>
        <w:pStyle w:val="MDPI21heading1"/>
        <w:ind w:left="0"/>
        <w:rPr>
          <w:lang w:val="en-GB"/>
        </w:rPr>
      </w:pPr>
    </w:p>
    <w:p w14:paraId="5CBA54F3" w14:textId="77777777" w:rsidR="006616EB" w:rsidRDefault="006616EB" w:rsidP="004926F8">
      <w:pPr>
        <w:pStyle w:val="MDPI21heading1"/>
        <w:ind w:left="0"/>
        <w:rPr>
          <w:lang w:val="en-GB"/>
        </w:rPr>
      </w:pPr>
    </w:p>
    <w:p w14:paraId="594A56F2" w14:textId="77777777" w:rsidR="006616EB" w:rsidRDefault="006616EB" w:rsidP="004926F8">
      <w:pPr>
        <w:pStyle w:val="MDPI21heading1"/>
        <w:ind w:left="0"/>
        <w:rPr>
          <w:lang w:val="en-GB"/>
        </w:rPr>
      </w:pPr>
    </w:p>
    <w:p w14:paraId="3D462065" w14:textId="77777777" w:rsidR="00200A84" w:rsidRDefault="00200A84" w:rsidP="004926F8">
      <w:pPr>
        <w:pStyle w:val="MDPI21heading1"/>
        <w:ind w:left="0"/>
        <w:rPr>
          <w:lang w:val="en-GB"/>
        </w:rPr>
      </w:pPr>
    </w:p>
    <w:p w14:paraId="4748D4EF" w14:textId="77777777" w:rsidR="006616EB" w:rsidRDefault="006616EB" w:rsidP="004926F8">
      <w:pPr>
        <w:pStyle w:val="MDPI21heading1"/>
        <w:ind w:left="0"/>
        <w:rPr>
          <w:lang w:val="en-GB"/>
        </w:rPr>
      </w:pPr>
    </w:p>
    <w:p w14:paraId="271D5E4E" w14:textId="2698233E" w:rsidR="008761A5" w:rsidRPr="00200A84" w:rsidRDefault="00A53E7F" w:rsidP="004926F8">
      <w:pPr>
        <w:pStyle w:val="MDPI21heading1"/>
        <w:ind w:left="0"/>
        <w:rPr>
          <w:rFonts w:asciiTheme="majorBidi" w:hAnsiTheme="majorBidi" w:cstheme="majorBidi"/>
          <w:lang w:val="en-GB"/>
        </w:rPr>
      </w:pPr>
      <w:r w:rsidRPr="00200A84">
        <w:rPr>
          <w:rFonts w:asciiTheme="majorBidi" w:hAnsiTheme="majorBidi" w:cstheme="majorBidi"/>
          <w:lang w:val="en-GB"/>
        </w:rPr>
        <w:lastRenderedPageBreak/>
        <w:t xml:space="preserve">1. </w:t>
      </w:r>
      <w:r w:rsidR="008761A5" w:rsidRPr="00200A84">
        <w:rPr>
          <w:rFonts w:asciiTheme="majorBidi" w:hAnsiTheme="majorBidi" w:cstheme="majorBidi"/>
          <w:lang w:val="en-GB"/>
        </w:rPr>
        <w:t>Introduction</w:t>
      </w:r>
    </w:p>
    <w:p w14:paraId="2CB797FA" w14:textId="1E5DF371" w:rsidR="008761A5" w:rsidRPr="00200A84" w:rsidRDefault="008761A5" w:rsidP="006616EB">
      <w:pPr>
        <w:pStyle w:val="MDPI31text"/>
        <w:ind w:left="0" w:firstLine="0"/>
        <w:rPr>
          <w:rFonts w:asciiTheme="majorBidi" w:hAnsiTheme="majorBidi" w:cstheme="majorBidi"/>
          <w:lang w:val="en-GB"/>
        </w:rPr>
      </w:pPr>
      <w:r w:rsidRPr="00200A84">
        <w:rPr>
          <w:rFonts w:asciiTheme="majorBidi" w:hAnsiTheme="majorBidi" w:cstheme="majorBidi"/>
          <w:lang w:val="en-GB"/>
        </w:rPr>
        <w:t>The construction industry is a major energy consumer and a key source of greenhouse gas emissions. According to the 2022 Global Status Report for Buildings and Construction (Buildings-GSR), the building and construction sector accounted for about 37% of energy</w:t>
      </w:r>
      <w:r w:rsidR="00DE58FC" w:rsidRPr="00200A84">
        <w:rPr>
          <w:rFonts w:asciiTheme="majorBidi" w:hAnsiTheme="majorBidi" w:cstheme="majorBidi"/>
          <w:lang w:val="en-GB"/>
        </w:rPr>
        <w:t>-</w:t>
      </w:r>
      <w:r w:rsidRPr="00200A84">
        <w:rPr>
          <w:rFonts w:asciiTheme="majorBidi" w:hAnsiTheme="majorBidi" w:cstheme="majorBidi"/>
          <w:lang w:val="en-GB"/>
        </w:rPr>
        <w:t xml:space="preserve"> and process-related CO</w:t>
      </w:r>
      <w:r w:rsidR="00B33AE1" w:rsidRPr="00200A84">
        <w:rPr>
          <w:rFonts w:asciiTheme="majorBidi" w:hAnsiTheme="majorBidi" w:cstheme="majorBidi"/>
          <w:vertAlign w:val="subscript"/>
          <w:lang w:val="en-GB"/>
        </w:rPr>
        <w:t>2</w:t>
      </w:r>
      <w:r w:rsidRPr="00200A84">
        <w:rPr>
          <w:rFonts w:asciiTheme="majorBidi" w:hAnsiTheme="majorBidi" w:cstheme="majorBidi"/>
          <w:lang w:val="en-GB"/>
        </w:rPr>
        <w:t xml:space="preserve"> emissions and over 34% of </w:t>
      </w:r>
      <w:r w:rsidR="00DE58FC" w:rsidRPr="00200A84">
        <w:rPr>
          <w:rFonts w:asciiTheme="majorBidi" w:hAnsiTheme="majorBidi" w:cstheme="majorBidi"/>
          <w:lang w:val="en-GB"/>
        </w:rPr>
        <w:t xml:space="preserve">the </w:t>
      </w:r>
      <w:r w:rsidRPr="00200A84">
        <w:rPr>
          <w:rFonts w:asciiTheme="majorBidi" w:hAnsiTheme="majorBidi" w:cstheme="majorBidi"/>
          <w:lang w:val="en-GB"/>
        </w:rPr>
        <w:t xml:space="preserve">global energy demand in 2021 </w:t>
      </w:r>
      <w:r w:rsidR="00F65760" w:rsidRPr="00200A84">
        <w:rPr>
          <w:rFonts w:asciiTheme="majorBidi" w:hAnsiTheme="majorBidi" w:cstheme="majorBidi"/>
          <w:lang w:val="en-GB"/>
        </w:rPr>
        <w:t>[</w:t>
      </w:r>
      <w:r w:rsidRPr="00200A84">
        <w:rPr>
          <w:rFonts w:asciiTheme="majorBidi" w:hAnsiTheme="majorBidi" w:cstheme="majorBidi"/>
          <w:lang w:val="en-GB"/>
        </w:rPr>
        <w:t>1</w:t>
      </w:r>
      <w:r w:rsidR="00F65760" w:rsidRPr="00200A84">
        <w:rPr>
          <w:rFonts w:asciiTheme="majorBidi" w:hAnsiTheme="majorBidi" w:cstheme="majorBidi"/>
          <w:lang w:val="en-GB"/>
        </w:rPr>
        <w:t>]</w:t>
      </w:r>
      <w:r w:rsidRPr="00200A84">
        <w:rPr>
          <w:rFonts w:asciiTheme="majorBidi" w:hAnsiTheme="majorBidi" w:cstheme="majorBidi"/>
          <w:lang w:val="en-GB"/>
        </w:rPr>
        <w:t xml:space="preserve">. Onsite construction, widely practiced in China, has faced criticism due to low productivity, </w:t>
      </w:r>
      <w:bookmarkStart w:id="0" w:name="_Hlk182317813"/>
      <w:r w:rsidRPr="00200A84">
        <w:rPr>
          <w:rFonts w:asciiTheme="majorBidi" w:hAnsiTheme="majorBidi" w:cstheme="majorBidi"/>
          <w:lang w:val="en-GB"/>
        </w:rPr>
        <w:t>extended project durations, poor safety records</w:t>
      </w:r>
      <w:bookmarkEnd w:id="0"/>
      <w:r w:rsidRPr="00200A84">
        <w:rPr>
          <w:rFonts w:asciiTheme="majorBidi" w:hAnsiTheme="majorBidi" w:cstheme="majorBidi"/>
          <w:lang w:val="en-GB"/>
        </w:rPr>
        <w:t xml:space="preserve">, air pollution, considerable waste generation, and other issues </w:t>
      </w:r>
      <w:r w:rsidR="00FE3E4C" w:rsidRPr="00200A84">
        <w:rPr>
          <w:rFonts w:asciiTheme="majorBidi" w:hAnsiTheme="majorBidi" w:cstheme="majorBidi"/>
          <w:lang w:val="en-GB"/>
        </w:rPr>
        <w:t>[</w:t>
      </w:r>
      <w:r w:rsidRPr="00200A84">
        <w:rPr>
          <w:rFonts w:asciiTheme="majorBidi" w:hAnsiTheme="majorBidi" w:cstheme="majorBidi"/>
          <w:lang w:val="en-GB"/>
        </w:rPr>
        <w:t>2,3</w:t>
      </w:r>
      <w:r w:rsidR="00FE3E4C" w:rsidRPr="00200A84">
        <w:rPr>
          <w:rFonts w:asciiTheme="majorBidi" w:hAnsiTheme="majorBidi" w:cstheme="majorBidi"/>
          <w:lang w:val="en-GB"/>
        </w:rPr>
        <w:t>]</w:t>
      </w:r>
      <w:r w:rsidRPr="00200A84">
        <w:rPr>
          <w:rFonts w:asciiTheme="majorBidi" w:hAnsiTheme="majorBidi" w:cstheme="majorBidi"/>
          <w:lang w:val="en-GB"/>
        </w:rPr>
        <w:t xml:space="preserve">. Offsite construction (OSC), also known as prefabrication, industrialised building, modern methods of construction (MMC), and offsite manufacturing, is recognised as a sustainable construction approach that enhances industry efficiency worldwide and has gained widespread attention </w:t>
      </w:r>
      <w:r w:rsidR="0004302D" w:rsidRPr="00200A84">
        <w:rPr>
          <w:rFonts w:asciiTheme="majorBidi" w:hAnsiTheme="majorBidi" w:cstheme="majorBidi"/>
          <w:lang w:val="en-GB"/>
        </w:rPr>
        <w:t xml:space="preserve">in </w:t>
      </w:r>
      <w:r w:rsidRPr="00200A84">
        <w:rPr>
          <w:rFonts w:asciiTheme="majorBidi" w:hAnsiTheme="majorBidi" w:cstheme="majorBidi"/>
          <w:lang w:val="en-GB"/>
        </w:rPr>
        <w:t xml:space="preserve">the past decade. OSC refers to the production and pre-assembly of building components in a controlled environment, which are subsequently delivered and assembled at the project site </w:t>
      </w:r>
      <w:r w:rsidR="00FE3E4C" w:rsidRPr="00200A84">
        <w:rPr>
          <w:rFonts w:asciiTheme="majorBidi" w:hAnsiTheme="majorBidi" w:cstheme="majorBidi"/>
          <w:lang w:val="en-GB"/>
        </w:rPr>
        <w:t>[</w:t>
      </w:r>
      <w:r w:rsidRPr="00200A84">
        <w:rPr>
          <w:rFonts w:asciiTheme="majorBidi" w:hAnsiTheme="majorBidi" w:cstheme="majorBidi"/>
          <w:lang w:val="en-GB"/>
        </w:rPr>
        <w:t>4,5</w:t>
      </w:r>
      <w:r w:rsidR="00FE3E4C" w:rsidRPr="00200A84">
        <w:rPr>
          <w:rFonts w:asciiTheme="majorBidi" w:hAnsiTheme="majorBidi" w:cstheme="majorBidi"/>
          <w:lang w:val="en-GB"/>
        </w:rPr>
        <w:t>]</w:t>
      </w:r>
      <w:r w:rsidRPr="00200A84">
        <w:rPr>
          <w:rFonts w:asciiTheme="majorBidi" w:hAnsiTheme="majorBidi" w:cstheme="majorBidi"/>
          <w:lang w:val="en-GB"/>
        </w:rPr>
        <w:t xml:space="preserve">. This method is energy-efficient, environmentally friendly, labour-saving, and promotes improved construction quality and safety, alongside faster project completion times, aligning well with sustainable development goals for the industry </w:t>
      </w:r>
      <w:r w:rsidR="00FE3E4C" w:rsidRPr="00200A84">
        <w:rPr>
          <w:rFonts w:asciiTheme="majorBidi" w:hAnsiTheme="majorBidi" w:cstheme="majorBidi"/>
          <w:lang w:val="en-GB"/>
        </w:rPr>
        <w:t>[</w:t>
      </w:r>
      <w:r w:rsidRPr="00200A84">
        <w:rPr>
          <w:rFonts w:asciiTheme="majorBidi" w:hAnsiTheme="majorBidi" w:cstheme="majorBidi"/>
          <w:lang w:val="en-GB"/>
        </w:rPr>
        <w:t>3,6,7</w:t>
      </w:r>
      <w:r w:rsidR="00FE3E4C" w:rsidRPr="00200A84">
        <w:rPr>
          <w:rFonts w:asciiTheme="majorBidi" w:hAnsiTheme="majorBidi" w:cstheme="majorBidi"/>
          <w:lang w:val="en-GB"/>
        </w:rPr>
        <w:t>]</w:t>
      </w:r>
      <w:r w:rsidRPr="00200A84">
        <w:rPr>
          <w:rFonts w:asciiTheme="majorBidi" w:hAnsiTheme="majorBidi" w:cstheme="majorBidi"/>
          <w:lang w:val="en-GB"/>
        </w:rPr>
        <w:t xml:space="preserve">. A notable example is the rapid completion of a </w:t>
      </w:r>
      <w:r w:rsidR="008F5515" w:rsidRPr="00200A84">
        <w:rPr>
          <w:rFonts w:asciiTheme="majorBidi" w:hAnsiTheme="majorBidi" w:cstheme="majorBidi"/>
          <w:lang w:val="en-GB"/>
        </w:rPr>
        <w:t>1000</w:t>
      </w:r>
      <w:r w:rsidRPr="00200A84">
        <w:rPr>
          <w:rFonts w:asciiTheme="majorBidi" w:hAnsiTheme="majorBidi" w:cstheme="majorBidi"/>
          <w:lang w:val="en-GB"/>
        </w:rPr>
        <w:t xml:space="preserve">-bed OSC-based hospital in Wuhan, China, in under two weeks in response to the COVID-19 pandemic, which brought global attention to OSC’s potential as an innovative construction solution </w:t>
      </w:r>
      <w:r w:rsidR="00635B30" w:rsidRPr="00200A84">
        <w:rPr>
          <w:rFonts w:asciiTheme="majorBidi" w:hAnsiTheme="majorBidi" w:cstheme="majorBidi"/>
          <w:lang w:val="en-GB"/>
        </w:rPr>
        <w:t>[</w:t>
      </w:r>
      <w:r w:rsidRPr="00200A84">
        <w:rPr>
          <w:rFonts w:asciiTheme="majorBidi" w:hAnsiTheme="majorBidi" w:cstheme="majorBidi"/>
          <w:lang w:val="en-GB"/>
        </w:rPr>
        <w:t>8</w:t>
      </w:r>
      <w:r w:rsidR="00635B30" w:rsidRPr="00200A84">
        <w:rPr>
          <w:rFonts w:asciiTheme="majorBidi" w:hAnsiTheme="majorBidi" w:cstheme="majorBidi"/>
          <w:lang w:val="en-GB"/>
        </w:rPr>
        <w:t>]</w:t>
      </w:r>
      <w:r w:rsidRPr="00200A84">
        <w:rPr>
          <w:rFonts w:asciiTheme="majorBidi" w:hAnsiTheme="majorBidi" w:cstheme="majorBidi"/>
          <w:lang w:val="en-GB"/>
        </w:rPr>
        <w:t>.</w:t>
      </w:r>
    </w:p>
    <w:p w14:paraId="66BA9FA1" w14:textId="77777777" w:rsidR="00644179" w:rsidRPr="00200A84" w:rsidRDefault="00644179" w:rsidP="006616EB">
      <w:pPr>
        <w:pStyle w:val="MDPI31text"/>
        <w:ind w:left="0" w:firstLine="0"/>
        <w:rPr>
          <w:rFonts w:asciiTheme="majorBidi" w:hAnsiTheme="majorBidi" w:cstheme="majorBidi"/>
          <w:lang w:val="en-GB"/>
        </w:rPr>
      </w:pPr>
    </w:p>
    <w:p w14:paraId="1A4E09CB" w14:textId="7262E248" w:rsidR="008761A5" w:rsidRPr="00200A84" w:rsidRDefault="008761A5" w:rsidP="006616EB">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As a result, the Chinese government has prioritised OSC over traditional onsite construction </w:t>
      </w:r>
      <w:r w:rsidR="00635B30" w:rsidRPr="00200A84">
        <w:rPr>
          <w:rFonts w:asciiTheme="majorBidi" w:hAnsiTheme="majorBidi" w:cstheme="majorBidi"/>
          <w:lang w:val="en-GB"/>
        </w:rPr>
        <w:t>[</w:t>
      </w:r>
      <w:r w:rsidRPr="00200A84">
        <w:rPr>
          <w:rFonts w:asciiTheme="majorBidi" w:hAnsiTheme="majorBidi" w:cstheme="majorBidi"/>
          <w:lang w:val="en-GB"/>
        </w:rPr>
        <w:t>9–12</w:t>
      </w:r>
      <w:r w:rsidR="00635B30" w:rsidRPr="00200A84">
        <w:rPr>
          <w:rFonts w:asciiTheme="majorBidi" w:hAnsiTheme="majorBidi" w:cstheme="majorBidi"/>
          <w:lang w:val="en-GB"/>
        </w:rPr>
        <w:t>]</w:t>
      </w:r>
      <w:r w:rsidRPr="00200A84">
        <w:rPr>
          <w:rFonts w:asciiTheme="majorBidi" w:hAnsiTheme="majorBidi" w:cstheme="majorBidi"/>
          <w:lang w:val="en-GB"/>
        </w:rPr>
        <w:t xml:space="preserve">. Over the past decade, numerous policies have been enacted to drive OSC development. For example, in Shanghai, an economic incentive policy provides 100 yuan per square </w:t>
      </w:r>
      <w:r w:rsidR="00DA0603" w:rsidRPr="00200A84">
        <w:rPr>
          <w:rFonts w:asciiTheme="majorBidi" w:hAnsiTheme="majorBidi" w:cstheme="majorBidi"/>
          <w:u w:color="EEB1D5"/>
          <w:lang w:val="en-GB"/>
        </w:rPr>
        <w:t>metre</w:t>
      </w:r>
      <w:r w:rsidRPr="00200A84">
        <w:rPr>
          <w:rFonts w:asciiTheme="majorBidi" w:hAnsiTheme="majorBidi" w:cstheme="majorBidi"/>
          <w:lang w:val="en-GB"/>
        </w:rPr>
        <w:t xml:space="preserve"> for prefabricated housing projects over 30,000 square </w:t>
      </w:r>
      <w:r w:rsidR="00DA0603" w:rsidRPr="00200A84">
        <w:rPr>
          <w:rFonts w:asciiTheme="majorBidi" w:hAnsiTheme="majorBidi" w:cstheme="majorBidi"/>
          <w:u w:color="EEB1D5"/>
          <w:lang w:val="en-GB"/>
        </w:rPr>
        <w:t>metres</w:t>
      </w:r>
      <w:r w:rsidRPr="00200A84">
        <w:rPr>
          <w:rFonts w:asciiTheme="majorBidi" w:hAnsiTheme="majorBidi" w:cstheme="majorBidi"/>
          <w:lang w:val="en-GB"/>
        </w:rPr>
        <w:t xml:space="preserve"> with an assembly rate of 45% or higher, capped at a maximum subsidy of 10 million yuan per project </w:t>
      </w:r>
      <w:r w:rsidR="00635B30" w:rsidRPr="00200A84">
        <w:rPr>
          <w:rFonts w:asciiTheme="majorBidi" w:hAnsiTheme="majorBidi" w:cstheme="majorBidi"/>
          <w:lang w:val="en-GB"/>
        </w:rPr>
        <w:t>[</w:t>
      </w:r>
      <w:r w:rsidRPr="00200A84">
        <w:rPr>
          <w:rFonts w:asciiTheme="majorBidi" w:hAnsiTheme="majorBidi" w:cstheme="majorBidi"/>
          <w:lang w:val="en-GB"/>
        </w:rPr>
        <w:t>13</w:t>
      </w:r>
      <w:r w:rsidR="00635B30" w:rsidRPr="00200A84">
        <w:rPr>
          <w:rFonts w:asciiTheme="majorBidi" w:hAnsiTheme="majorBidi" w:cstheme="majorBidi"/>
          <w:lang w:val="en-GB"/>
        </w:rPr>
        <w:t>]</w:t>
      </w:r>
      <w:r w:rsidRPr="00200A84">
        <w:rPr>
          <w:rFonts w:asciiTheme="majorBidi" w:hAnsiTheme="majorBidi" w:cstheme="majorBidi"/>
          <w:lang w:val="en-GB"/>
        </w:rPr>
        <w:t xml:space="preserve">. The 2019 China Prefabricated Building Development Report indicates that, following a 2016 directive from the General Office of the China State Council, all 31 provinces introduced policy documents to advance prefabricated building development, continuously refining these policies and implementation measures from 2016 to 2019 </w:t>
      </w:r>
      <w:r w:rsidR="00635B30" w:rsidRPr="00200A84">
        <w:rPr>
          <w:rFonts w:asciiTheme="majorBidi" w:hAnsiTheme="majorBidi" w:cstheme="majorBidi"/>
          <w:lang w:val="en-GB"/>
        </w:rPr>
        <w:t>[</w:t>
      </w:r>
      <w:r w:rsidRPr="00200A84">
        <w:rPr>
          <w:rFonts w:asciiTheme="majorBidi" w:hAnsiTheme="majorBidi" w:cstheme="majorBidi"/>
          <w:lang w:val="en-GB"/>
        </w:rPr>
        <w:t>14</w:t>
      </w:r>
      <w:r w:rsidR="00635B30" w:rsidRPr="00200A84">
        <w:rPr>
          <w:rFonts w:asciiTheme="majorBidi" w:hAnsiTheme="majorBidi" w:cstheme="majorBidi"/>
          <w:lang w:val="en-GB"/>
        </w:rPr>
        <w:t>]</w:t>
      </w:r>
      <w:r w:rsidRPr="00200A84">
        <w:rPr>
          <w:rFonts w:asciiTheme="majorBidi" w:hAnsiTheme="majorBidi" w:cstheme="majorBidi"/>
          <w:lang w:val="en-GB"/>
        </w:rPr>
        <w:t xml:space="preserve">. The latest Fourteenth Five-Year Plan (2021–2025) mandates that at least 30% of new housing adopt OSC methods by 2025, with a target of 100% by 2035 </w:t>
      </w:r>
      <w:r w:rsidR="00635B30" w:rsidRPr="00200A84">
        <w:rPr>
          <w:rFonts w:asciiTheme="majorBidi" w:hAnsiTheme="majorBidi" w:cstheme="majorBidi"/>
          <w:lang w:val="en-GB"/>
        </w:rPr>
        <w:t>[</w:t>
      </w:r>
      <w:r w:rsidRPr="00200A84">
        <w:rPr>
          <w:rFonts w:asciiTheme="majorBidi" w:hAnsiTheme="majorBidi" w:cstheme="majorBidi"/>
          <w:lang w:val="en-GB"/>
        </w:rPr>
        <w:t>15</w:t>
      </w:r>
      <w:r w:rsidR="00635B30" w:rsidRPr="00200A84">
        <w:rPr>
          <w:rFonts w:asciiTheme="majorBidi" w:hAnsiTheme="majorBidi" w:cstheme="majorBidi"/>
          <w:lang w:val="en-GB"/>
        </w:rPr>
        <w:t>]</w:t>
      </w:r>
      <w:r w:rsidRPr="00200A84">
        <w:rPr>
          <w:rFonts w:asciiTheme="majorBidi" w:hAnsiTheme="majorBidi" w:cstheme="majorBidi"/>
          <w:lang w:val="en-GB"/>
        </w:rPr>
        <w:t xml:space="preserve">. Benefiting from these national policies, the promotion of China’s prefabricated construction sector has proven growth and a steady increase in new construction area. For instance, 740 million square </w:t>
      </w:r>
      <w:r w:rsidR="00504AC5" w:rsidRPr="00200A84">
        <w:rPr>
          <w:rFonts w:asciiTheme="majorBidi" w:hAnsiTheme="majorBidi" w:cstheme="majorBidi"/>
          <w:u w:color="EEB1D5"/>
          <w:lang w:val="en-GB"/>
        </w:rPr>
        <w:t>metres</w:t>
      </w:r>
      <w:r w:rsidRPr="00200A84">
        <w:rPr>
          <w:rFonts w:asciiTheme="majorBidi" w:hAnsiTheme="majorBidi" w:cstheme="majorBidi"/>
          <w:lang w:val="en-GB"/>
        </w:rPr>
        <w:t xml:space="preserve"> of prefabricated buildings were completed in 2021, an 18% rise from 2020, representing around 24.5% of the total new construction area </w:t>
      </w:r>
      <w:r w:rsidR="00635B30" w:rsidRPr="00200A84">
        <w:rPr>
          <w:rFonts w:asciiTheme="majorBidi" w:hAnsiTheme="majorBidi" w:cstheme="majorBidi"/>
          <w:lang w:val="en-GB"/>
        </w:rPr>
        <w:t>[</w:t>
      </w:r>
      <w:r w:rsidRPr="00200A84">
        <w:rPr>
          <w:rFonts w:asciiTheme="majorBidi" w:hAnsiTheme="majorBidi" w:cstheme="majorBidi"/>
          <w:lang w:val="en-GB"/>
        </w:rPr>
        <w:t>16</w:t>
      </w:r>
      <w:r w:rsidR="00635B30" w:rsidRPr="00200A84">
        <w:rPr>
          <w:rFonts w:asciiTheme="majorBidi" w:hAnsiTheme="majorBidi" w:cstheme="majorBidi"/>
          <w:lang w:val="en-GB"/>
        </w:rPr>
        <w:t>]</w:t>
      </w:r>
      <w:r w:rsidRPr="00200A84">
        <w:rPr>
          <w:rFonts w:asciiTheme="majorBidi" w:hAnsiTheme="majorBidi" w:cstheme="majorBidi"/>
          <w:lang w:val="en-GB"/>
        </w:rPr>
        <w:t>.</w:t>
      </w:r>
    </w:p>
    <w:p w14:paraId="690544F4" w14:textId="77777777" w:rsidR="00644179" w:rsidRPr="00200A84" w:rsidRDefault="00644179" w:rsidP="006616EB">
      <w:pPr>
        <w:pStyle w:val="MDPI31text"/>
        <w:ind w:left="0" w:firstLine="0"/>
        <w:rPr>
          <w:rFonts w:asciiTheme="majorBidi" w:hAnsiTheme="majorBidi" w:cstheme="majorBidi"/>
          <w:lang w:val="en-GB"/>
        </w:rPr>
      </w:pPr>
    </w:p>
    <w:p w14:paraId="3EDA7E86" w14:textId="75C0302E" w:rsidR="008761A5" w:rsidRPr="00200A84" w:rsidRDefault="008761A5" w:rsidP="006616EB">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While the concept of OSC is well-established, with benefits documented across various indicators such as time, cost, quality, and sustainability, its adoption in China remains challenging. Despite policy support, the industry struggles with multiple barriers and has yet to achieve high levels of modularisation </w:t>
      </w:r>
      <w:r w:rsidR="00635B30" w:rsidRPr="00200A84">
        <w:rPr>
          <w:rFonts w:asciiTheme="majorBidi" w:hAnsiTheme="majorBidi" w:cstheme="majorBidi"/>
          <w:lang w:val="en-GB"/>
        </w:rPr>
        <w:t>[</w:t>
      </w:r>
      <w:r w:rsidRPr="00200A84">
        <w:rPr>
          <w:rFonts w:asciiTheme="majorBidi" w:hAnsiTheme="majorBidi" w:cstheme="majorBidi"/>
          <w:lang w:val="en-GB"/>
        </w:rPr>
        <w:t>17,18</w:t>
      </w:r>
      <w:r w:rsidR="00635B30" w:rsidRPr="00200A84">
        <w:rPr>
          <w:rFonts w:asciiTheme="majorBidi" w:hAnsiTheme="majorBidi" w:cstheme="majorBidi"/>
          <w:lang w:val="en-GB"/>
        </w:rPr>
        <w:t>]</w:t>
      </w:r>
      <w:r w:rsidRPr="00200A84">
        <w:rPr>
          <w:rFonts w:asciiTheme="majorBidi" w:hAnsiTheme="majorBidi" w:cstheme="majorBidi"/>
          <w:lang w:val="en-GB"/>
        </w:rPr>
        <w:t xml:space="preserve">. Research has identified several OSC barriers in China, including limited professional skills, substandard structural quality, inadequate regulatory frameworks, and a lack of design specifications </w:t>
      </w:r>
      <w:r w:rsidR="00635B30" w:rsidRPr="00200A84">
        <w:rPr>
          <w:rFonts w:asciiTheme="majorBidi" w:hAnsiTheme="majorBidi" w:cstheme="majorBidi"/>
          <w:lang w:val="en-GB"/>
        </w:rPr>
        <w:t>[</w:t>
      </w:r>
      <w:r w:rsidRPr="00200A84">
        <w:rPr>
          <w:rFonts w:asciiTheme="majorBidi" w:hAnsiTheme="majorBidi" w:cstheme="majorBidi"/>
          <w:lang w:val="en-GB"/>
        </w:rPr>
        <w:t>7,19–22</w:t>
      </w:r>
      <w:r w:rsidR="00635B30" w:rsidRPr="00200A84">
        <w:rPr>
          <w:rFonts w:asciiTheme="majorBidi" w:hAnsiTheme="majorBidi" w:cstheme="majorBidi"/>
          <w:lang w:val="en-GB"/>
        </w:rPr>
        <w:t>]</w:t>
      </w:r>
      <w:r w:rsidRPr="00200A84">
        <w:rPr>
          <w:rFonts w:asciiTheme="majorBidi" w:hAnsiTheme="majorBidi" w:cstheme="majorBidi"/>
          <w:lang w:val="en-GB"/>
        </w:rPr>
        <w:t xml:space="preserve">. Compared to other major economies like Denmark, Sweden, Singapore, and Japan, the proportion of prefabricated buildings in China has significant room for growth </w:t>
      </w:r>
      <w:r w:rsidR="00635B30" w:rsidRPr="00200A84">
        <w:rPr>
          <w:rFonts w:asciiTheme="majorBidi" w:hAnsiTheme="majorBidi" w:cstheme="majorBidi"/>
          <w:lang w:val="en-GB"/>
        </w:rPr>
        <w:t>[</w:t>
      </w:r>
      <w:r w:rsidRPr="00200A84">
        <w:rPr>
          <w:rFonts w:asciiTheme="majorBidi" w:hAnsiTheme="majorBidi" w:cstheme="majorBidi"/>
          <w:lang w:val="en-GB"/>
        </w:rPr>
        <w:t>16</w:t>
      </w:r>
      <w:r w:rsidR="00635B30" w:rsidRPr="00200A84">
        <w:rPr>
          <w:rFonts w:asciiTheme="majorBidi" w:hAnsiTheme="majorBidi" w:cstheme="majorBidi"/>
          <w:lang w:val="en-GB"/>
        </w:rPr>
        <w:t>]</w:t>
      </w:r>
      <w:r w:rsidRPr="00200A84">
        <w:rPr>
          <w:rFonts w:asciiTheme="majorBidi" w:hAnsiTheme="majorBidi" w:cstheme="majorBidi"/>
          <w:lang w:val="en-GB"/>
        </w:rPr>
        <w:t>. In 2022, data showed that many countries are adopting OSC on a wider scale. For example, OSC accounted for approximately 45% of the housing market in Sweden, Finland, and Norway, and 1</w:t>
      </w:r>
      <w:r w:rsidR="008F5515" w:rsidRPr="00200A84">
        <w:rPr>
          <w:rFonts w:asciiTheme="majorBidi" w:hAnsiTheme="majorBidi" w:cstheme="majorBidi"/>
          <w:lang w:val="en-GB"/>
        </w:rPr>
        <w:t>0–15</w:t>
      </w:r>
      <w:r w:rsidRPr="00200A84">
        <w:rPr>
          <w:rFonts w:asciiTheme="majorBidi" w:hAnsiTheme="majorBidi" w:cstheme="majorBidi"/>
          <w:lang w:val="en-GB"/>
        </w:rPr>
        <w:t>% in Germany and Japan, while remaining below 6% in China, Australia,</w:t>
      </w:r>
      <w:r w:rsidR="00504AC5" w:rsidRPr="00200A84">
        <w:rPr>
          <w:rFonts w:asciiTheme="majorBidi" w:hAnsiTheme="majorBidi" w:cstheme="majorBidi"/>
          <w:lang w:val="en-GB"/>
        </w:rPr>
        <w:t xml:space="preserve"> and</w:t>
      </w:r>
      <w:r w:rsidRPr="00200A84">
        <w:rPr>
          <w:rFonts w:asciiTheme="majorBidi" w:hAnsiTheme="majorBidi" w:cstheme="majorBidi"/>
          <w:lang w:val="en-GB"/>
        </w:rPr>
        <w:t xml:space="preserve"> the USA </w:t>
      </w:r>
      <w:r w:rsidR="00635B30" w:rsidRPr="00200A84">
        <w:rPr>
          <w:rFonts w:asciiTheme="majorBidi" w:hAnsiTheme="majorBidi" w:cstheme="majorBidi"/>
          <w:lang w:val="en-GB"/>
        </w:rPr>
        <w:t>[</w:t>
      </w:r>
      <w:r w:rsidRPr="00200A84">
        <w:rPr>
          <w:rFonts w:asciiTheme="majorBidi" w:hAnsiTheme="majorBidi" w:cstheme="majorBidi"/>
          <w:lang w:val="en-GB"/>
        </w:rPr>
        <w:t>20,23,24</w:t>
      </w:r>
      <w:r w:rsidR="00635B30" w:rsidRPr="00200A84">
        <w:rPr>
          <w:rFonts w:asciiTheme="majorBidi" w:hAnsiTheme="majorBidi" w:cstheme="majorBidi"/>
          <w:lang w:val="en-GB"/>
        </w:rPr>
        <w:t>]</w:t>
      </w:r>
      <w:r w:rsidRPr="00200A84">
        <w:rPr>
          <w:rFonts w:asciiTheme="majorBidi" w:hAnsiTheme="majorBidi" w:cstheme="majorBidi"/>
          <w:lang w:val="en-GB"/>
        </w:rPr>
        <w:t xml:space="preserve">. In the UK, the government has introduced policies covering standards, technical systems, professional certification, and workforce training across the industry chain to support OSC development. Similarly, in Singapore, effective regulations and laws on standardised specifications encourage stakeholders to adopt OSC, while incentive measures such as cash rewards and training programmes promote reform and innovation among contractors </w:t>
      </w:r>
      <w:r w:rsidR="00635B30" w:rsidRPr="00200A84">
        <w:rPr>
          <w:rFonts w:asciiTheme="majorBidi" w:hAnsiTheme="majorBidi" w:cstheme="majorBidi"/>
          <w:lang w:val="en-GB"/>
        </w:rPr>
        <w:t>[</w:t>
      </w:r>
      <w:r w:rsidRPr="00200A84">
        <w:rPr>
          <w:rFonts w:asciiTheme="majorBidi" w:hAnsiTheme="majorBidi" w:cstheme="majorBidi"/>
          <w:lang w:val="en-GB"/>
        </w:rPr>
        <w:t>12</w:t>
      </w:r>
      <w:r w:rsidR="00635B30" w:rsidRPr="00200A84">
        <w:rPr>
          <w:rFonts w:asciiTheme="majorBidi" w:hAnsiTheme="majorBidi" w:cstheme="majorBidi"/>
          <w:lang w:val="en-GB"/>
        </w:rPr>
        <w:t>]</w:t>
      </w:r>
      <w:r w:rsidRPr="00200A84">
        <w:rPr>
          <w:rFonts w:asciiTheme="majorBidi" w:hAnsiTheme="majorBidi" w:cstheme="majorBidi"/>
          <w:lang w:val="en-GB"/>
        </w:rPr>
        <w:t xml:space="preserve">. While the Chinese government has established a number of policies, regulations, and targets, such as the </w:t>
      </w:r>
      <w:r w:rsidR="00556205" w:rsidRPr="00200A84">
        <w:rPr>
          <w:rFonts w:asciiTheme="majorBidi" w:hAnsiTheme="majorBidi" w:cstheme="majorBidi"/>
          <w:lang w:val="en-GB"/>
        </w:rPr>
        <w:t>Fourteenth</w:t>
      </w:r>
      <w:r w:rsidRPr="00200A84">
        <w:rPr>
          <w:rFonts w:asciiTheme="majorBidi" w:hAnsiTheme="majorBidi" w:cstheme="majorBidi"/>
          <w:lang w:val="en-GB"/>
        </w:rPr>
        <w:t xml:space="preserve"> Five-Year Plan (2021–2025)</w:t>
      </w:r>
      <w:r w:rsidR="00504AC5" w:rsidRPr="00200A84">
        <w:rPr>
          <w:rFonts w:asciiTheme="majorBidi" w:hAnsiTheme="majorBidi" w:cstheme="majorBidi"/>
          <w:lang w:val="en-GB"/>
        </w:rPr>
        <w:t>,</w:t>
      </w:r>
      <w:r w:rsidRPr="00200A84">
        <w:rPr>
          <w:rFonts w:asciiTheme="majorBidi" w:hAnsiTheme="majorBidi" w:cstheme="majorBidi"/>
          <w:lang w:val="en-GB"/>
        </w:rPr>
        <w:t xml:space="preserve"> to support off-site construction (OSC) development, their effectiveness remains limited. These measures lack regular updates and sufficient alignment with OSC standards necessary to ensure compliance and quality as the industry expands </w:t>
      </w:r>
      <w:r w:rsidR="00635B30" w:rsidRPr="00200A84">
        <w:rPr>
          <w:rFonts w:asciiTheme="majorBidi" w:hAnsiTheme="majorBidi" w:cstheme="majorBidi"/>
          <w:lang w:val="en-GB"/>
        </w:rPr>
        <w:t>[</w:t>
      </w:r>
      <w:r w:rsidRPr="00200A84">
        <w:rPr>
          <w:rFonts w:asciiTheme="majorBidi" w:hAnsiTheme="majorBidi" w:cstheme="majorBidi"/>
          <w:lang w:val="en-GB"/>
        </w:rPr>
        <w:t>15,16,19</w:t>
      </w:r>
      <w:r w:rsidR="00635B30" w:rsidRPr="00200A84">
        <w:rPr>
          <w:rFonts w:asciiTheme="majorBidi" w:hAnsiTheme="majorBidi" w:cstheme="majorBidi"/>
          <w:lang w:val="en-GB"/>
        </w:rPr>
        <w:t>]</w:t>
      </w:r>
      <w:r w:rsidRPr="00200A84">
        <w:rPr>
          <w:rFonts w:asciiTheme="majorBidi" w:hAnsiTheme="majorBidi" w:cstheme="majorBidi"/>
          <w:lang w:val="en-GB"/>
        </w:rPr>
        <w:t xml:space="preserve">. Xie et al. </w:t>
      </w:r>
      <w:r w:rsidR="00635B30" w:rsidRPr="00200A84">
        <w:rPr>
          <w:rFonts w:asciiTheme="majorBidi" w:hAnsiTheme="majorBidi" w:cstheme="majorBidi"/>
          <w:lang w:val="en-GB"/>
        </w:rPr>
        <w:t>[</w:t>
      </w:r>
      <w:r w:rsidRPr="00200A84">
        <w:rPr>
          <w:rFonts w:asciiTheme="majorBidi" w:hAnsiTheme="majorBidi" w:cstheme="majorBidi"/>
          <w:lang w:val="en-GB"/>
        </w:rPr>
        <w:t>25</w:t>
      </w:r>
      <w:r w:rsidR="00635B30" w:rsidRPr="00200A84">
        <w:rPr>
          <w:rFonts w:asciiTheme="majorBidi" w:hAnsiTheme="majorBidi" w:cstheme="majorBidi"/>
          <w:lang w:val="en-GB"/>
        </w:rPr>
        <w:t>]</w:t>
      </w:r>
      <w:r w:rsidRPr="00200A84">
        <w:rPr>
          <w:rFonts w:asciiTheme="majorBidi" w:hAnsiTheme="majorBidi" w:cstheme="majorBidi"/>
          <w:lang w:val="en-GB"/>
        </w:rPr>
        <w:t xml:space="preserve"> recognise this substantial challenge, further noting that the supply capacity of prefabrication plants currently falls short of meeting the target of 30% annual construction volume through prefabricated methods </w:t>
      </w:r>
      <w:r w:rsidR="00635B30" w:rsidRPr="00200A84">
        <w:rPr>
          <w:rFonts w:asciiTheme="majorBidi" w:hAnsiTheme="majorBidi" w:cstheme="majorBidi"/>
          <w:lang w:val="en-GB"/>
        </w:rPr>
        <w:t>[</w:t>
      </w:r>
      <w:r w:rsidRPr="00200A84">
        <w:rPr>
          <w:rFonts w:asciiTheme="majorBidi" w:hAnsiTheme="majorBidi" w:cstheme="majorBidi"/>
          <w:lang w:val="en-GB"/>
        </w:rPr>
        <w:t>26,27</w:t>
      </w:r>
      <w:r w:rsidR="00635B30" w:rsidRPr="00200A84">
        <w:rPr>
          <w:rFonts w:asciiTheme="majorBidi" w:hAnsiTheme="majorBidi" w:cstheme="majorBidi"/>
          <w:lang w:val="en-GB"/>
        </w:rPr>
        <w:t>]</w:t>
      </w:r>
      <w:r w:rsidRPr="00200A84">
        <w:rPr>
          <w:rFonts w:asciiTheme="majorBidi" w:hAnsiTheme="majorBidi" w:cstheme="majorBidi"/>
          <w:lang w:val="en-GB"/>
        </w:rPr>
        <w:t>.</w:t>
      </w:r>
    </w:p>
    <w:p w14:paraId="07DE368D" w14:textId="77777777" w:rsidR="00644179" w:rsidRPr="00200A84" w:rsidRDefault="00644179" w:rsidP="006616EB">
      <w:pPr>
        <w:pStyle w:val="MDPI31text"/>
        <w:ind w:left="0" w:firstLine="0"/>
        <w:rPr>
          <w:rFonts w:asciiTheme="majorBidi" w:hAnsiTheme="majorBidi" w:cstheme="majorBidi"/>
          <w:lang w:val="en-GB"/>
        </w:rPr>
      </w:pPr>
    </w:p>
    <w:p w14:paraId="5F34A2FC" w14:textId="06B92262" w:rsidR="004D18DD" w:rsidRPr="00200A84" w:rsidRDefault="008761A5" w:rsidP="00644179">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To address these issues, this paper presents a systematic review of the literature, clarifying the predominant barriers to OSC in China. It aims to prioritise these barriers in promoting prefabricated buildings, exploring how the benefits of OSC can be leveraged to enhance adoption and how these barriers, if unaddressed, </w:t>
      </w:r>
      <w:bookmarkStart w:id="1" w:name="_Hlk206575469"/>
      <w:r w:rsidRPr="00200A84">
        <w:rPr>
          <w:rFonts w:asciiTheme="majorBidi" w:hAnsiTheme="majorBidi" w:cstheme="majorBidi"/>
          <w:lang w:val="en-GB"/>
        </w:rPr>
        <w:t>could impede future uptake</w:t>
      </w:r>
      <w:bookmarkEnd w:id="1"/>
      <w:r w:rsidRPr="00200A84">
        <w:rPr>
          <w:rFonts w:asciiTheme="majorBidi" w:hAnsiTheme="majorBidi" w:cstheme="majorBidi"/>
          <w:lang w:val="en-GB"/>
        </w:rPr>
        <w:t>.</w:t>
      </w:r>
    </w:p>
    <w:p w14:paraId="0768B703" w14:textId="77777777" w:rsidR="004D18DD" w:rsidRPr="00200A84" w:rsidRDefault="004D18DD">
      <w:pPr>
        <w:spacing w:line="240" w:lineRule="auto"/>
        <w:jc w:val="left"/>
        <w:rPr>
          <w:rFonts w:asciiTheme="majorBidi" w:eastAsia="Times New Roman" w:hAnsiTheme="majorBidi" w:cstheme="majorBidi"/>
          <w:snapToGrid w:val="0"/>
          <w:szCs w:val="22"/>
          <w:lang w:val="en-GB" w:eastAsia="de-DE" w:bidi="en-US"/>
          <w14:ligatures w14:val="standardContextual"/>
        </w:rPr>
      </w:pPr>
      <w:r w:rsidRPr="00200A84">
        <w:rPr>
          <w:rFonts w:asciiTheme="majorBidi" w:hAnsiTheme="majorBidi" w:cstheme="majorBidi"/>
          <w:lang w:val="en-GB"/>
        </w:rPr>
        <w:br w:type="page"/>
      </w:r>
    </w:p>
    <w:p w14:paraId="015D8241" w14:textId="038A9A14" w:rsidR="008761A5" w:rsidRPr="00200A84" w:rsidRDefault="00A53E7F" w:rsidP="00644179">
      <w:pPr>
        <w:pStyle w:val="MDPI21heading1"/>
        <w:ind w:left="0"/>
        <w:rPr>
          <w:rFonts w:asciiTheme="majorBidi" w:hAnsiTheme="majorBidi" w:cstheme="majorBidi"/>
          <w:lang w:val="en-GB"/>
        </w:rPr>
      </w:pPr>
      <w:r w:rsidRPr="00200A84">
        <w:rPr>
          <w:rFonts w:asciiTheme="majorBidi" w:hAnsiTheme="majorBidi" w:cstheme="majorBidi"/>
          <w:lang w:val="en-GB"/>
        </w:rPr>
        <w:lastRenderedPageBreak/>
        <w:t xml:space="preserve">2. </w:t>
      </w:r>
      <w:r w:rsidR="008761A5" w:rsidRPr="00200A84">
        <w:rPr>
          <w:rFonts w:asciiTheme="majorBidi" w:hAnsiTheme="majorBidi" w:cstheme="majorBidi"/>
          <w:lang w:val="en-GB"/>
        </w:rPr>
        <w:t>Methodology</w:t>
      </w:r>
    </w:p>
    <w:p w14:paraId="7B5AAFE2" w14:textId="182BD093" w:rsidR="008761A5" w:rsidRPr="00200A84" w:rsidRDefault="008761A5" w:rsidP="00644179">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A systematic review serves as a rigorous, repeatable, and unbiased research method for analysing existing studies to define the current knowledge boundaries within a particular field and identify gaps for further exploration </w:t>
      </w:r>
      <w:r w:rsidR="00C83C08" w:rsidRPr="00200A84">
        <w:rPr>
          <w:rFonts w:asciiTheme="majorBidi" w:hAnsiTheme="majorBidi" w:cstheme="majorBidi"/>
          <w:lang w:val="en-GB"/>
        </w:rPr>
        <w:t>[</w:t>
      </w:r>
      <w:r w:rsidRPr="00200A84">
        <w:rPr>
          <w:rFonts w:asciiTheme="majorBidi" w:hAnsiTheme="majorBidi" w:cstheme="majorBidi"/>
          <w:lang w:val="en-GB"/>
        </w:rPr>
        <w:t>28</w:t>
      </w:r>
      <w:r w:rsidR="00C83C08" w:rsidRPr="00200A84">
        <w:rPr>
          <w:rFonts w:asciiTheme="majorBidi" w:hAnsiTheme="majorBidi" w:cstheme="majorBidi"/>
          <w:lang w:val="en-GB"/>
        </w:rPr>
        <w:t>]</w:t>
      </w:r>
      <w:r w:rsidRPr="00200A84">
        <w:rPr>
          <w:rFonts w:asciiTheme="majorBidi" w:hAnsiTheme="majorBidi" w:cstheme="majorBidi"/>
          <w:lang w:val="en-GB"/>
        </w:rPr>
        <w:t>. In this study, the PRISMA framework was applied</w:t>
      </w:r>
      <w:r w:rsidR="0059525E" w:rsidRPr="00200A84">
        <w:rPr>
          <w:rFonts w:asciiTheme="majorBidi" w:hAnsiTheme="majorBidi" w:cstheme="majorBidi"/>
          <w:lang w:val="en-GB"/>
        </w:rPr>
        <w:t>,</w:t>
      </w:r>
      <w:r w:rsidRPr="00200A84">
        <w:rPr>
          <w:rFonts w:asciiTheme="majorBidi" w:hAnsiTheme="majorBidi" w:cstheme="majorBidi"/>
          <w:lang w:val="en-GB"/>
        </w:rPr>
        <w:t xml:space="preserve"> aiming to provide an extensive overview of </w:t>
      </w:r>
      <w:r w:rsidR="0059525E" w:rsidRPr="00200A84">
        <w:rPr>
          <w:rFonts w:asciiTheme="majorBidi" w:hAnsiTheme="majorBidi" w:cstheme="majorBidi"/>
          <w:lang w:val="en-GB"/>
        </w:rPr>
        <w:t xml:space="preserve">the </w:t>
      </w:r>
      <w:r w:rsidRPr="00200A84">
        <w:rPr>
          <w:rFonts w:asciiTheme="majorBidi" w:hAnsiTheme="majorBidi" w:cstheme="majorBidi"/>
          <w:lang w:val="en-GB"/>
        </w:rPr>
        <w:t>existing literature. This structured approach is especially useful for conducting thorough and systematic</w:t>
      </w:r>
      <w:r w:rsidR="008950F3" w:rsidRPr="00200A84">
        <w:rPr>
          <w:rFonts w:asciiTheme="majorBidi" w:hAnsiTheme="majorBidi" w:cstheme="majorBidi"/>
          <w:lang w:val="en-GB"/>
        </w:rPr>
        <w:t xml:space="preserve"> reviews of the</w:t>
      </w:r>
      <w:r w:rsidRPr="00200A84">
        <w:rPr>
          <w:rFonts w:asciiTheme="majorBidi" w:hAnsiTheme="majorBidi" w:cstheme="majorBidi"/>
          <w:lang w:val="en-GB"/>
        </w:rPr>
        <w:t xml:space="preserve"> literature</w:t>
      </w:r>
      <w:r w:rsidR="008950F3" w:rsidRPr="00200A84">
        <w:rPr>
          <w:rFonts w:asciiTheme="majorBidi" w:hAnsiTheme="majorBidi" w:cstheme="majorBidi"/>
          <w:lang w:val="en-GB"/>
        </w:rPr>
        <w:t xml:space="preserve"> in social science research</w:t>
      </w:r>
      <w:r w:rsidRPr="00200A84">
        <w:rPr>
          <w:rFonts w:asciiTheme="majorBidi" w:hAnsiTheme="majorBidi" w:cstheme="majorBidi"/>
          <w:lang w:val="en-GB"/>
        </w:rPr>
        <w:t xml:space="preserve"> </w:t>
      </w:r>
      <w:r w:rsidR="00C83C08" w:rsidRPr="00200A84">
        <w:rPr>
          <w:rFonts w:asciiTheme="majorBidi" w:hAnsiTheme="majorBidi" w:cstheme="majorBidi"/>
          <w:lang w:val="en-GB"/>
        </w:rPr>
        <w:t>[</w:t>
      </w:r>
      <w:r w:rsidRPr="00200A84">
        <w:rPr>
          <w:rFonts w:asciiTheme="majorBidi" w:hAnsiTheme="majorBidi" w:cstheme="majorBidi"/>
          <w:lang w:val="en-GB"/>
        </w:rPr>
        <w:t>29</w:t>
      </w:r>
      <w:r w:rsidR="00C83C08" w:rsidRPr="00200A84">
        <w:rPr>
          <w:rFonts w:asciiTheme="majorBidi" w:hAnsiTheme="majorBidi" w:cstheme="majorBidi"/>
          <w:lang w:val="en-GB"/>
        </w:rPr>
        <w:t>]</w:t>
      </w:r>
      <w:r w:rsidRPr="00200A84">
        <w:rPr>
          <w:rFonts w:asciiTheme="majorBidi" w:hAnsiTheme="majorBidi" w:cstheme="majorBidi"/>
          <w:lang w:val="en-GB"/>
        </w:rPr>
        <w:t>. This review process encompasses systematic searches of peer-reviewed sources, screening, critical evaluation, metadata extraction, and content analysis, as shown in Figure 1. Selection criteria focused primarily on articles directly relevant to the study topic, along with some studies on related themes due to their significant impact.</w:t>
      </w:r>
    </w:p>
    <w:p w14:paraId="611A5AC0" w14:textId="77777777" w:rsidR="008761A5" w:rsidRPr="00200A84" w:rsidRDefault="008761A5" w:rsidP="00644179">
      <w:pPr>
        <w:pStyle w:val="MDPI52figure"/>
        <w:ind w:left="1247"/>
        <w:jc w:val="left"/>
        <w:rPr>
          <w:rFonts w:asciiTheme="majorBidi" w:hAnsiTheme="majorBidi" w:cstheme="majorBidi"/>
          <w:lang w:val="en-GB"/>
        </w:rPr>
      </w:pPr>
      <w:r w:rsidRPr="00200A84">
        <w:rPr>
          <w:rFonts w:asciiTheme="majorBidi" w:hAnsiTheme="majorBidi" w:cstheme="majorBidi"/>
          <w:noProof/>
          <w:lang w:val="en-GB"/>
        </w:rPr>
        <w:drawing>
          <wp:inline distT="0" distB="0" distL="0" distR="0" wp14:anchorId="61DD63D1" wp14:editId="0C3D985B">
            <wp:extent cx="4914900" cy="3200400"/>
            <wp:effectExtent l="0" t="38100" r="0" b="38100"/>
            <wp:docPr id="100849318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B186179" w14:textId="77777777" w:rsidR="008761A5" w:rsidRPr="00200A84" w:rsidRDefault="008761A5" w:rsidP="00644179">
      <w:pPr>
        <w:pStyle w:val="MDPI51figurecaption"/>
        <w:ind w:left="1247"/>
        <w:rPr>
          <w:rFonts w:asciiTheme="majorBidi" w:hAnsiTheme="majorBidi" w:cstheme="majorBidi"/>
          <w:lang w:val="en-GB"/>
        </w:rPr>
      </w:pPr>
      <w:r w:rsidRPr="00200A84">
        <w:rPr>
          <w:rFonts w:asciiTheme="majorBidi" w:hAnsiTheme="majorBidi" w:cstheme="majorBidi"/>
          <w:b/>
          <w:lang w:val="en-GB"/>
        </w:rPr>
        <w:t xml:space="preserve">Figure 1. </w:t>
      </w:r>
      <w:r w:rsidRPr="00200A84">
        <w:rPr>
          <w:rFonts w:asciiTheme="majorBidi" w:hAnsiTheme="majorBidi" w:cstheme="majorBidi"/>
          <w:lang w:val="en-GB"/>
        </w:rPr>
        <w:t>Methodology framework of the study adhering to PRISMA guidelines.</w:t>
      </w:r>
    </w:p>
    <w:p w14:paraId="0160441D" w14:textId="269429D0" w:rsidR="008761A5" w:rsidRPr="00200A84" w:rsidRDefault="008761A5" w:rsidP="00644179">
      <w:pPr>
        <w:pStyle w:val="MDPI31text"/>
        <w:ind w:left="0" w:firstLine="0"/>
        <w:rPr>
          <w:rFonts w:asciiTheme="majorBidi" w:hAnsiTheme="majorBidi" w:cstheme="majorBidi"/>
          <w:lang w:val="en-GB"/>
        </w:rPr>
      </w:pPr>
      <w:r w:rsidRPr="00200A84">
        <w:rPr>
          <w:rFonts w:asciiTheme="majorBidi" w:hAnsiTheme="majorBidi" w:cstheme="majorBidi"/>
          <w:lang w:val="en-GB"/>
        </w:rPr>
        <w:t>To maintain objectivity and transparency</w:t>
      </w:r>
      <w:r w:rsidR="008950F3" w:rsidRPr="00200A84">
        <w:rPr>
          <w:rFonts w:asciiTheme="majorBidi" w:hAnsiTheme="majorBidi" w:cstheme="majorBidi"/>
          <w:lang w:val="en-GB"/>
        </w:rPr>
        <w:t>,</w:t>
      </w:r>
      <w:r w:rsidRPr="00200A84">
        <w:rPr>
          <w:rFonts w:asciiTheme="majorBidi" w:hAnsiTheme="majorBidi" w:cstheme="majorBidi"/>
          <w:lang w:val="en-GB"/>
        </w:rPr>
        <w:t xml:space="preserve"> and to minimise bias, the research employed a structured synthesis</w:t>
      </w:r>
      <w:r w:rsidR="008950F3" w:rsidRPr="00200A84">
        <w:rPr>
          <w:rFonts w:asciiTheme="majorBidi" w:hAnsiTheme="majorBidi" w:cstheme="majorBidi"/>
          <w:lang w:val="en-GB"/>
        </w:rPr>
        <w:t>,</w:t>
      </w:r>
      <w:r w:rsidRPr="00200A84">
        <w:rPr>
          <w:rFonts w:asciiTheme="majorBidi" w:hAnsiTheme="majorBidi" w:cstheme="majorBidi"/>
          <w:lang w:val="en-GB"/>
        </w:rPr>
        <w:t xml:space="preserve"> combining both quantitative and qualitative analyses. Data were sourced from ScienceDirect and Scopus, two major citation databases. Scopus, which indexes 99.11% of journals covered by Web of Science, was chosen for its broad scope and frequent application in systematic reviews across disciplines, including OSC </w:t>
      </w:r>
      <w:r w:rsidR="001E3EE9" w:rsidRPr="00200A84">
        <w:rPr>
          <w:rFonts w:asciiTheme="majorBidi" w:hAnsiTheme="majorBidi" w:cstheme="majorBidi"/>
          <w:lang w:val="en-GB"/>
        </w:rPr>
        <w:t>[</w:t>
      </w:r>
      <w:r w:rsidRPr="00200A84">
        <w:rPr>
          <w:rFonts w:asciiTheme="majorBidi" w:hAnsiTheme="majorBidi" w:cstheme="majorBidi"/>
          <w:lang w:val="en-GB"/>
        </w:rPr>
        <w:t>30</w:t>
      </w:r>
      <w:r w:rsidR="001E3EE9" w:rsidRPr="00200A84">
        <w:rPr>
          <w:rFonts w:asciiTheme="majorBidi" w:hAnsiTheme="majorBidi" w:cstheme="majorBidi"/>
          <w:lang w:val="en-GB"/>
        </w:rPr>
        <w:t>]</w:t>
      </w:r>
      <w:r w:rsidRPr="00200A84">
        <w:rPr>
          <w:rFonts w:asciiTheme="majorBidi" w:hAnsiTheme="majorBidi" w:cstheme="majorBidi"/>
          <w:lang w:val="en-GB"/>
        </w:rPr>
        <w:t>.</w:t>
      </w:r>
    </w:p>
    <w:p w14:paraId="33AD2514" w14:textId="77777777" w:rsidR="00644179" w:rsidRPr="00200A84" w:rsidRDefault="00644179" w:rsidP="00644179">
      <w:pPr>
        <w:pStyle w:val="MDPI31text"/>
        <w:ind w:left="0" w:firstLine="0"/>
        <w:rPr>
          <w:rFonts w:asciiTheme="majorBidi" w:hAnsiTheme="majorBidi" w:cstheme="majorBidi"/>
          <w:lang w:val="en-GB"/>
        </w:rPr>
      </w:pPr>
    </w:p>
    <w:p w14:paraId="6521C840" w14:textId="10FBA71E" w:rsidR="008761A5" w:rsidRPr="00200A84" w:rsidRDefault="008761A5" w:rsidP="00644179">
      <w:pPr>
        <w:pStyle w:val="MDPI31text"/>
        <w:ind w:left="0" w:firstLine="0"/>
        <w:rPr>
          <w:rFonts w:asciiTheme="majorBidi" w:hAnsiTheme="majorBidi" w:cstheme="majorBidi"/>
          <w:lang w:val="en-GB"/>
        </w:rPr>
      </w:pPr>
      <w:r w:rsidRPr="00200A84">
        <w:rPr>
          <w:rFonts w:asciiTheme="majorBidi" w:hAnsiTheme="majorBidi" w:cstheme="majorBidi"/>
          <w:lang w:val="en-GB"/>
        </w:rPr>
        <w:t>Key search terms included ‘offsite construction’ (OSC), ‘offsite production,’ ‘offsite manufacturing’ (OSM), ‘prefabrication,’ ‘prefabricated construction’ (PC), ‘prefabricated buildings’ (PB), ‘prefabricated prefinished volumetric construction’ (PPVC), ‘prefabricated housing production’ (PHP), ‘modular integrated construction’ (MIC), ‘modular construction,’ ‘modern methods of construction’ (MMC), ‘</w:t>
      </w:r>
      <w:r w:rsidR="008950F3" w:rsidRPr="00200A84">
        <w:rPr>
          <w:rFonts w:asciiTheme="majorBidi" w:hAnsiTheme="majorBidi" w:cstheme="majorBidi"/>
          <w:u w:color="EEB1D5"/>
          <w:lang w:val="en-GB"/>
        </w:rPr>
        <w:t>industrialized</w:t>
      </w:r>
      <w:r w:rsidRPr="00200A84">
        <w:rPr>
          <w:rFonts w:asciiTheme="majorBidi" w:hAnsiTheme="majorBidi" w:cstheme="majorBidi"/>
          <w:lang w:val="en-GB"/>
        </w:rPr>
        <w:t xml:space="preserve"> housing building,’ ‘</w:t>
      </w:r>
      <w:r w:rsidR="008950F3" w:rsidRPr="00200A84">
        <w:rPr>
          <w:rFonts w:asciiTheme="majorBidi" w:hAnsiTheme="majorBidi" w:cstheme="majorBidi"/>
          <w:u w:color="EEB1D5"/>
          <w:lang w:val="en-GB"/>
        </w:rPr>
        <w:t>industrialized</w:t>
      </w:r>
      <w:r w:rsidRPr="00200A84">
        <w:rPr>
          <w:rFonts w:asciiTheme="majorBidi" w:hAnsiTheme="majorBidi" w:cstheme="majorBidi"/>
          <w:lang w:val="en-GB"/>
        </w:rPr>
        <w:t xml:space="preserve"> buildings system’ (IBS), ‘</w:t>
      </w:r>
      <w:r w:rsidR="008950F3" w:rsidRPr="00200A84">
        <w:rPr>
          <w:rFonts w:asciiTheme="majorBidi" w:hAnsiTheme="majorBidi" w:cstheme="majorBidi"/>
          <w:u w:color="EEB1D5"/>
          <w:lang w:val="en-GB"/>
        </w:rPr>
        <w:t>industrialized</w:t>
      </w:r>
      <w:r w:rsidRPr="00200A84">
        <w:rPr>
          <w:rFonts w:asciiTheme="majorBidi" w:hAnsiTheme="majorBidi" w:cstheme="majorBidi"/>
          <w:lang w:val="en-GB"/>
        </w:rPr>
        <w:t xml:space="preserve"> construction,’ ‘volumetric modular construction,’ and ‘volumetric construction.’ These terms were combined with terms like ‘barriers,’ ‘constraints,’ ‘challenges,’ ‘limitations,’ ‘problems,’ ‘impediments,’ ‘hindrances,’ and ‘factors’ to locate relevant studies in the title, abstract, or keywords. Although limited to research in China, only English-language publications were included, identifying 480 papers as of December 2023. The search was further refined to focus on OSC barriers between 2013 and 2023, yielding 125 papers. A ten-year window is a widely accepted duration in systematic reviews, as it provides sufficient scope to identify developments and trends while ensuring that the evidence base remains current and relevant. These papers underwent a manual screening by the research team for relevance based on time frame and geographical focus, resulting in 48 papers meeting the criteria for full review. Figure 2 illustrates this selection process in a flowchart.</w:t>
      </w:r>
    </w:p>
    <w:p w14:paraId="5C0C3689" w14:textId="77777777" w:rsidR="008761A5" w:rsidRPr="00200A84" w:rsidRDefault="008761A5" w:rsidP="00644179">
      <w:pPr>
        <w:pStyle w:val="MDPI52figure"/>
        <w:ind w:left="1814"/>
        <w:jc w:val="left"/>
        <w:rPr>
          <w:rFonts w:asciiTheme="majorBidi" w:hAnsiTheme="majorBidi" w:cstheme="majorBidi"/>
          <w:lang w:val="en-GB"/>
        </w:rPr>
      </w:pPr>
      <w:r w:rsidRPr="00200A84">
        <w:rPr>
          <w:rFonts w:asciiTheme="majorBidi" w:hAnsiTheme="majorBidi" w:cstheme="majorBidi"/>
          <w:noProof/>
          <w:lang w:val="en-GB"/>
        </w:rPr>
        <w:lastRenderedPageBreak/>
        <w:drawing>
          <wp:inline distT="0" distB="0" distL="0" distR="0" wp14:anchorId="313D7B6C" wp14:editId="3F2D2533">
            <wp:extent cx="4366638" cy="4397121"/>
            <wp:effectExtent l="0" t="0" r="0" b="3810"/>
            <wp:docPr id="207441706" name="Picture 1" descr="A flowchart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1706" name="Picture 1" descr="A flowchart of text&#10;&#10;AI-generated content may be incorrect."/>
                    <pic:cNvPicPr/>
                  </pic:nvPicPr>
                  <pic:blipFill>
                    <a:blip r:embed="rId13"/>
                    <a:stretch>
                      <a:fillRect/>
                    </a:stretch>
                  </pic:blipFill>
                  <pic:spPr>
                    <a:xfrm>
                      <a:off x="0" y="0"/>
                      <a:ext cx="4366638" cy="4397121"/>
                    </a:xfrm>
                    <a:prstGeom prst="rect">
                      <a:avLst/>
                    </a:prstGeom>
                  </pic:spPr>
                </pic:pic>
              </a:graphicData>
            </a:graphic>
          </wp:inline>
        </w:drawing>
      </w:r>
    </w:p>
    <w:p w14:paraId="5B9511AA" w14:textId="77777777" w:rsidR="008761A5" w:rsidRPr="00200A84" w:rsidRDefault="008761A5" w:rsidP="00682269">
      <w:pPr>
        <w:pStyle w:val="MDPI51figurecaption"/>
        <w:ind w:left="1814"/>
        <w:rPr>
          <w:rFonts w:asciiTheme="majorBidi" w:hAnsiTheme="majorBidi" w:cstheme="majorBidi"/>
          <w:lang w:val="en-GB"/>
        </w:rPr>
      </w:pPr>
      <w:r w:rsidRPr="00200A84">
        <w:rPr>
          <w:rFonts w:asciiTheme="majorBidi" w:hAnsiTheme="majorBidi" w:cstheme="majorBidi"/>
          <w:b/>
          <w:lang w:val="en-GB"/>
        </w:rPr>
        <w:t xml:space="preserve">Figure 2. </w:t>
      </w:r>
      <w:r w:rsidRPr="00200A84">
        <w:rPr>
          <w:rFonts w:asciiTheme="majorBidi" w:hAnsiTheme="majorBidi" w:cstheme="majorBidi"/>
          <w:lang w:val="en-GB"/>
        </w:rPr>
        <w:t>Reporting items flowchart for the study review process.</w:t>
      </w:r>
    </w:p>
    <w:p w14:paraId="00D3962E" w14:textId="63ED4F39" w:rsidR="008761A5" w:rsidRPr="00200A84" w:rsidRDefault="008761A5" w:rsidP="00644179">
      <w:pPr>
        <w:pStyle w:val="MDPI31text"/>
        <w:ind w:left="0" w:firstLine="0"/>
        <w:rPr>
          <w:rFonts w:asciiTheme="majorBidi" w:hAnsiTheme="majorBidi" w:cstheme="majorBidi"/>
          <w:lang w:val="en-GB"/>
        </w:rPr>
      </w:pPr>
      <w:r w:rsidRPr="00200A84">
        <w:rPr>
          <w:rFonts w:asciiTheme="majorBidi" w:hAnsiTheme="majorBidi" w:cstheme="majorBidi"/>
          <w:lang w:val="en-GB"/>
        </w:rPr>
        <w:t>To assess the methodological quality of the included studies, the Mixed Methods Appraisal Tool (MMAT, 2018 version) was applied across all 48 articles. Each study was evaluated according to relevant MMAT criteria for its design (qualitative, quantitative, or mixed methods). Scores were then calculated as a percentage of criteria met. The results of this assessment are presented in Table A1. Overall, the majority of studies demonstrated acceptable to high methodological quality, with scores ranging from 60% to 100%. More than two-thirds of the reviewed studies achieved a quality rating of 80% or above, indicating that most employed clear research questions, appropriate designs, and sufficiently rigorous analyses. Only two studies fell below 70%, due to a small sample size, limited reporting of sampling strategies</w:t>
      </w:r>
      <w:r w:rsidR="0077700F" w:rsidRPr="00200A84">
        <w:rPr>
          <w:rFonts w:asciiTheme="majorBidi" w:hAnsiTheme="majorBidi" w:cstheme="majorBidi"/>
          <w:lang w:val="en-GB"/>
        </w:rPr>
        <w:t>,</w:t>
      </w:r>
      <w:r w:rsidRPr="00200A84">
        <w:rPr>
          <w:rFonts w:asciiTheme="majorBidi" w:hAnsiTheme="majorBidi" w:cstheme="majorBidi"/>
          <w:lang w:val="en-GB"/>
        </w:rPr>
        <w:t xml:space="preserve"> and potential biases. Taken together, these results suggest that the body of literature included in this review is of generally good quality and at minimal risk of bias, providing a sound basis for the synthesis of barriers to OSC adoption in China.</w:t>
      </w:r>
    </w:p>
    <w:p w14:paraId="50351A02" w14:textId="3263B0CA" w:rsidR="008761A5" w:rsidRPr="00200A84" w:rsidRDefault="008761A5" w:rsidP="00682269">
      <w:pPr>
        <w:pStyle w:val="MDPI31text"/>
        <w:ind w:left="0" w:firstLine="0"/>
        <w:rPr>
          <w:rFonts w:asciiTheme="majorBidi" w:hAnsiTheme="majorBidi" w:cstheme="majorBidi"/>
          <w:lang w:val="en-GB"/>
        </w:rPr>
      </w:pPr>
      <w:r w:rsidRPr="00200A84">
        <w:rPr>
          <w:rFonts w:asciiTheme="majorBidi" w:hAnsiTheme="majorBidi" w:cstheme="majorBidi"/>
          <w:lang w:val="en-GB"/>
        </w:rPr>
        <w:t>The paper review process was carried out by the two authors in several stages. First, each author independently conducted database searches using different keywords, as previously described. This was followed by a joint discussion</w:t>
      </w:r>
      <w:r w:rsidR="0077700F" w:rsidRPr="00200A84">
        <w:rPr>
          <w:rFonts w:asciiTheme="majorBidi" w:hAnsiTheme="majorBidi" w:cstheme="majorBidi"/>
          <w:lang w:val="en-GB"/>
        </w:rPr>
        <w:t>,</w:t>
      </w:r>
      <w:r w:rsidRPr="00200A84">
        <w:rPr>
          <w:rFonts w:asciiTheme="majorBidi" w:hAnsiTheme="majorBidi" w:cstheme="majorBidi"/>
          <w:lang w:val="en-GB"/>
        </w:rPr>
        <w:t xml:space="preserve"> defining inclusion and exclusion criteria, the selection of eligible studies, and a comparability check through a random sample of both included and excluded papers. Finally, the remaining papers’ full texts were assessed against the agreed inclusion criteria, with any disagreements resolved through discussion until consensus was reached.</w:t>
      </w:r>
    </w:p>
    <w:p w14:paraId="549CE9FA" w14:textId="77777777" w:rsidR="00557215" w:rsidRPr="00200A84" w:rsidRDefault="00557215" w:rsidP="00682269">
      <w:pPr>
        <w:pStyle w:val="MDPI31text"/>
        <w:ind w:left="0" w:firstLine="0"/>
        <w:rPr>
          <w:rFonts w:asciiTheme="majorBidi" w:hAnsiTheme="majorBidi" w:cstheme="majorBidi"/>
          <w:lang w:val="en-GB"/>
        </w:rPr>
      </w:pPr>
    </w:p>
    <w:p w14:paraId="20339A84" w14:textId="77777777" w:rsidR="008761A5" w:rsidRPr="00200A84" w:rsidRDefault="008761A5" w:rsidP="00557215">
      <w:pPr>
        <w:pStyle w:val="MDPI31text"/>
        <w:ind w:left="0" w:firstLine="0"/>
        <w:rPr>
          <w:rFonts w:asciiTheme="majorBidi" w:hAnsiTheme="majorBidi" w:cstheme="majorBidi"/>
          <w:lang w:val="en-GB"/>
        </w:rPr>
      </w:pPr>
      <w:r w:rsidRPr="00200A84">
        <w:rPr>
          <w:rFonts w:asciiTheme="majorBidi" w:hAnsiTheme="majorBidi" w:cstheme="majorBidi"/>
          <w:lang w:val="en-GB"/>
        </w:rPr>
        <w:t>The process of data extraction involved cataloguing lists of barriers for comparison across studies, identifying patterns and differences, and organising the findings into a spreadsheet linked to the original studies and their references. The synthesis grouped the data, leading to the identification of 40 different challenges, which were then organised for classification and analysis. The analysis was divided into three phases: (I) a descriptive examination of trends such as publication year, research methods, journal sources, and OSC terminology; (II) an in-depth classification of challenges using the PESTLE framework; and (III) an analysis of barriers over the specified time period of this review. To avoid bias, each step was followed up independently by the two authors, then discussed collectively to ensure agreement and strengthen confidence in the findings. Additional checks and reviews were also carried out to avoid errors or misleading decisions during the systematic review.</w:t>
      </w:r>
    </w:p>
    <w:p w14:paraId="76BB8C72" w14:textId="566D15FE" w:rsidR="008761A5" w:rsidRPr="00200A84" w:rsidRDefault="00A53E7F" w:rsidP="00557215">
      <w:pPr>
        <w:pStyle w:val="MDPI21heading1"/>
        <w:ind w:left="0"/>
        <w:rPr>
          <w:rFonts w:asciiTheme="majorBidi" w:hAnsiTheme="majorBidi" w:cstheme="majorBidi"/>
          <w:lang w:val="en-GB"/>
        </w:rPr>
      </w:pPr>
      <w:r w:rsidRPr="00200A84">
        <w:rPr>
          <w:rFonts w:asciiTheme="majorBidi" w:hAnsiTheme="majorBidi" w:cstheme="majorBidi"/>
          <w:lang w:val="en-GB"/>
        </w:rPr>
        <w:lastRenderedPageBreak/>
        <w:t xml:space="preserve">3. </w:t>
      </w:r>
      <w:r w:rsidR="008761A5" w:rsidRPr="00200A84">
        <w:rPr>
          <w:rFonts w:asciiTheme="majorBidi" w:hAnsiTheme="majorBidi" w:cstheme="majorBidi"/>
          <w:lang w:val="en-GB"/>
        </w:rPr>
        <w:t>Results and Discussion</w:t>
      </w:r>
    </w:p>
    <w:p w14:paraId="1407F118" w14:textId="260D3400" w:rsidR="008761A5" w:rsidRPr="00200A84" w:rsidRDefault="008761A5" w:rsidP="00557215">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Figure 3 presents the number of articles included in this review by publication year, covering a decade from 2013 to 2023. The regression analysis shows a moderate positive correlation, demonstrating an increasing research interest in China, particularly over the last six years, with 81.25% of the 48 articles published during this period. This trend may reflect a growing commitment among researchers, practitioners, and stakeholders to address challenges to OSC adoption in the coming decades. A substantial increase is observed in 2023, with 23% of the reviewed articles published in that year alone. China’s target for 2025, which requires 30% of new annual construction to utilise prefabricated construction methods </w:t>
      </w:r>
      <w:r w:rsidR="001E3EE9" w:rsidRPr="00200A84">
        <w:rPr>
          <w:rFonts w:asciiTheme="majorBidi" w:hAnsiTheme="majorBidi" w:cstheme="majorBidi"/>
          <w:lang w:val="en-GB"/>
        </w:rPr>
        <w:t>[</w:t>
      </w:r>
      <w:r w:rsidRPr="00200A84">
        <w:rPr>
          <w:rFonts w:asciiTheme="majorBidi" w:hAnsiTheme="majorBidi" w:cstheme="majorBidi"/>
          <w:lang w:val="en-GB"/>
        </w:rPr>
        <w:t>27</w:t>
      </w:r>
      <w:r w:rsidR="001E3EE9" w:rsidRPr="00200A84">
        <w:rPr>
          <w:rFonts w:asciiTheme="majorBidi" w:hAnsiTheme="majorBidi" w:cstheme="majorBidi"/>
          <w:lang w:val="en-GB"/>
        </w:rPr>
        <w:t>]</w:t>
      </w:r>
      <w:r w:rsidRPr="00200A84">
        <w:rPr>
          <w:rFonts w:asciiTheme="majorBidi" w:hAnsiTheme="majorBidi" w:cstheme="majorBidi"/>
          <w:lang w:val="en-GB"/>
        </w:rPr>
        <w:t>, has likely contributed to the surge in publications focused on OSC by 2023. Additionally, a peak is evident in 2018 and 2019, possibly due to the implementation of policies and protocols in preceding years (see Section 3.3). Although research production may have been affected by the global COVID-19 pandemic, limited evidence exists to confirm this. Nonetheless, the sustained interest in OSC research and its outputs remains apparent.</w:t>
      </w:r>
    </w:p>
    <w:p w14:paraId="0FB8ECFB" w14:textId="77777777" w:rsidR="008761A5" w:rsidRPr="00200A84" w:rsidRDefault="008761A5" w:rsidP="00C204F6">
      <w:pPr>
        <w:pStyle w:val="MDPI52figure"/>
        <w:rPr>
          <w:rFonts w:asciiTheme="majorBidi" w:hAnsiTheme="majorBidi" w:cstheme="majorBidi"/>
          <w:lang w:val="en-GB"/>
        </w:rPr>
      </w:pPr>
      <w:r w:rsidRPr="00200A84">
        <w:rPr>
          <w:rFonts w:asciiTheme="majorBidi" w:hAnsiTheme="majorBidi" w:cstheme="majorBidi"/>
          <w:noProof/>
          <w:lang w:val="en-GB"/>
        </w:rPr>
        <w:drawing>
          <wp:inline distT="0" distB="0" distL="0" distR="0" wp14:anchorId="159387C0" wp14:editId="57CB8F2A">
            <wp:extent cx="5553850" cy="3267531"/>
            <wp:effectExtent l="0" t="0" r="8890" b="9525"/>
            <wp:docPr id="1993695472" name="Picture 39" descr="A graph with blue and 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95472" name="Picture 39" descr="A graph with blue and red bar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553850" cy="3267531"/>
                    </a:xfrm>
                    <a:prstGeom prst="rect">
                      <a:avLst/>
                    </a:prstGeom>
                  </pic:spPr>
                </pic:pic>
              </a:graphicData>
            </a:graphic>
          </wp:inline>
        </w:drawing>
      </w:r>
    </w:p>
    <w:p w14:paraId="446802B2" w14:textId="174104D2" w:rsidR="008761A5" w:rsidRPr="00200A84" w:rsidRDefault="00557215" w:rsidP="00557215">
      <w:pPr>
        <w:pStyle w:val="MDPI51figurecaption"/>
        <w:ind w:left="0"/>
        <w:rPr>
          <w:rFonts w:asciiTheme="majorBidi" w:hAnsiTheme="majorBidi" w:cstheme="majorBidi"/>
          <w:lang w:val="en-GB"/>
        </w:rPr>
      </w:pPr>
      <w:r w:rsidRPr="00200A84">
        <w:rPr>
          <w:rFonts w:asciiTheme="majorBidi" w:hAnsiTheme="majorBidi" w:cstheme="majorBidi"/>
          <w:b/>
          <w:lang w:val="en-GB"/>
        </w:rPr>
        <w:t xml:space="preserve">           </w:t>
      </w:r>
      <w:r w:rsidR="008761A5" w:rsidRPr="00200A84">
        <w:rPr>
          <w:rFonts w:asciiTheme="majorBidi" w:hAnsiTheme="majorBidi" w:cstheme="majorBidi"/>
          <w:b/>
          <w:lang w:val="en-GB"/>
        </w:rPr>
        <w:t xml:space="preserve">Figure 3. </w:t>
      </w:r>
      <w:r w:rsidR="008761A5" w:rsidRPr="00200A84">
        <w:rPr>
          <w:rFonts w:asciiTheme="majorBidi" w:hAnsiTheme="majorBidi" w:cstheme="majorBidi"/>
          <w:lang w:val="en-GB"/>
        </w:rPr>
        <w:t>Yearly trend in published OSC articles in China from 201</w:t>
      </w:r>
      <w:r w:rsidR="008F5515" w:rsidRPr="00200A84">
        <w:rPr>
          <w:rFonts w:asciiTheme="majorBidi" w:hAnsiTheme="majorBidi" w:cstheme="majorBidi"/>
          <w:lang w:val="en-GB"/>
        </w:rPr>
        <w:t>3</w:t>
      </w:r>
      <w:r w:rsidR="00F31A2D" w:rsidRPr="00200A84">
        <w:rPr>
          <w:rFonts w:asciiTheme="majorBidi" w:hAnsiTheme="majorBidi" w:cstheme="majorBidi"/>
          <w:lang w:val="en-GB"/>
        </w:rPr>
        <w:t xml:space="preserve"> to </w:t>
      </w:r>
      <w:r w:rsidR="008F5515" w:rsidRPr="00200A84">
        <w:rPr>
          <w:rFonts w:asciiTheme="majorBidi" w:hAnsiTheme="majorBidi" w:cstheme="majorBidi"/>
          <w:lang w:val="en-GB"/>
        </w:rPr>
        <w:t>2023</w:t>
      </w:r>
      <w:r w:rsidR="008761A5" w:rsidRPr="00200A84">
        <w:rPr>
          <w:rFonts w:asciiTheme="majorBidi" w:hAnsiTheme="majorBidi" w:cstheme="majorBidi"/>
          <w:lang w:val="en-GB"/>
        </w:rPr>
        <w:t>.</w:t>
      </w:r>
    </w:p>
    <w:p w14:paraId="653C3244" w14:textId="39CCFBCF" w:rsidR="008761A5" w:rsidRPr="00200A84" w:rsidRDefault="008761A5" w:rsidP="00557215">
      <w:pPr>
        <w:pStyle w:val="MDPI31text"/>
        <w:ind w:left="0" w:firstLine="0"/>
        <w:rPr>
          <w:rFonts w:asciiTheme="majorBidi" w:hAnsiTheme="majorBidi" w:cstheme="majorBidi"/>
          <w:lang w:val="en-GB"/>
        </w:rPr>
      </w:pPr>
      <w:r w:rsidRPr="00200A84">
        <w:rPr>
          <w:rFonts w:asciiTheme="majorBidi" w:hAnsiTheme="majorBidi" w:cstheme="majorBidi"/>
          <w:lang w:val="en-GB"/>
        </w:rPr>
        <w:t>The 48 studies adopted several data collection methods on the barriers to the application of OSC (Figure 4). This involved the use of mixed methods (20 articles, 41.6%), questionnaires (14 articles, 29.2%), interviews (8 articles, 16.6%), workshops (1 articles, 2.1%), observations (1 articles, 2.1%), and other methods (3 articles, 8.4%). Nearly half of the research conducted employed a mixed-method approach to investigate the barriers;</w:t>
      </w:r>
      <w:r w:rsidR="00F94052" w:rsidRPr="00200A84">
        <w:rPr>
          <w:rFonts w:asciiTheme="majorBidi" w:hAnsiTheme="majorBidi" w:cstheme="majorBidi"/>
          <w:lang w:val="en-GB"/>
        </w:rPr>
        <w:t xml:space="preserve"> at total of</w:t>
      </w:r>
      <w:r w:rsidRPr="00200A84">
        <w:rPr>
          <w:rFonts w:asciiTheme="majorBidi" w:hAnsiTheme="majorBidi" w:cstheme="majorBidi"/>
          <w:lang w:val="en-GB"/>
        </w:rPr>
        <w:t xml:space="preserve"> 16 of which used both interviews and questionnaires, </w:t>
      </w:r>
      <w:r w:rsidR="000248F9" w:rsidRPr="00200A84">
        <w:rPr>
          <w:rFonts w:asciiTheme="majorBidi" w:hAnsiTheme="majorBidi" w:cstheme="majorBidi"/>
          <w:lang w:val="en-GB"/>
        </w:rPr>
        <w:t>while others combined surveys and interviews with additional methods such as observation or group discussion</w:t>
      </w:r>
      <w:r w:rsidRPr="00200A84">
        <w:rPr>
          <w:rFonts w:asciiTheme="majorBidi" w:hAnsiTheme="majorBidi" w:cstheme="majorBidi"/>
          <w:lang w:val="en-GB"/>
        </w:rPr>
        <w:t xml:space="preserve"> </w:t>
      </w:r>
      <w:r w:rsidR="001E3EE9" w:rsidRPr="00200A84">
        <w:rPr>
          <w:rFonts w:asciiTheme="majorBidi" w:hAnsiTheme="majorBidi" w:cstheme="majorBidi"/>
          <w:lang w:val="en-GB"/>
        </w:rPr>
        <w:t>[</w:t>
      </w:r>
      <w:bookmarkStart w:id="2" w:name="_Hlk208483436"/>
      <w:r w:rsidR="00765788" w:rsidRPr="00200A84">
        <w:rPr>
          <w:rFonts w:asciiTheme="majorBidi" w:hAnsiTheme="majorBidi" w:cstheme="majorBidi"/>
          <w:lang w:val="en-GB"/>
        </w:rPr>
        <w:t>31,32,</w:t>
      </w:r>
      <w:r w:rsidRPr="00200A84">
        <w:rPr>
          <w:rFonts w:asciiTheme="majorBidi" w:hAnsiTheme="majorBidi" w:cstheme="majorBidi"/>
          <w:lang w:val="en-GB"/>
        </w:rPr>
        <w:t>33</w:t>
      </w:r>
      <w:bookmarkEnd w:id="2"/>
      <w:r w:rsidR="00765788" w:rsidRPr="00200A84">
        <w:rPr>
          <w:rFonts w:asciiTheme="majorBidi" w:hAnsiTheme="majorBidi" w:cstheme="majorBidi"/>
          <w:lang w:val="en-GB"/>
        </w:rPr>
        <w:t>,34</w:t>
      </w:r>
      <w:r w:rsidR="001E3EE9" w:rsidRPr="00200A84">
        <w:rPr>
          <w:rFonts w:asciiTheme="majorBidi" w:hAnsiTheme="majorBidi" w:cstheme="majorBidi"/>
          <w:lang w:val="en-GB"/>
        </w:rPr>
        <w:t>]</w:t>
      </w:r>
      <w:r w:rsidRPr="00200A84">
        <w:rPr>
          <w:rFonts w:asciiTheme="majorBidi" w:hAnsiTheme="majorBidi" w:cstheme="majorBidi"/>
          <w:lang w:val="en-GB"/>
        </w:rPr>
        <w:t xml:space="preserve">. </w:t>
      </w:r>
      <w:r w:rsidR="00765788" w:rsidRPr="00200A84">
        <w:rPr>
          <w:rFonts w:asciiTheme="majorBidi" w:hAnsiTheme="majorBidi" w:cstheme="majorBidi"/>
          <w:lang w:val="en-GB"/>
        </w:rPr>
        <w:t xml:space="preserve">Notably, studies [31] and [34] could arguably be considered mixed-methods, but they were classified as mono-method here for consistency in categorisation, as the use of additional methods was only briefly reported and not as a core part of the research design. </w:t>
      </w:r>
      <w:r w:rsidRPr="00200A84">
        <w:rPr>
          <w:rFonts w:asciiTheme="majorBidi" w:hAnsiTheme="majorBidi" w:cstheme="majorBidi"/>
          <w:lang w:val="en-GB"/>
        </w:rPr>
        <w:t xml:space="preserve">These instruments are suitable because data on the importance and impact of barriers can be effectively gathered through the insights of practitioners and stakeholders. The superior adoption of questionnaires is especially justified, as they enable faster data collection, support quantitative analysis, and are widely used in construction management research </w:t>
      </w:r>
      <w:r w:rsidR="001E3EE9" w:rsidRPr="00200A84">
        <w:rPr>
          <w:rFonts w:asciiTheme="majorBidi" w:hAnsiTheme="majorBidi" w:cstheme="majorBidi"/>
          <w:lang w:val="en-GB"/>
        </w:rPr>
        <w:t>[</w:t>
      </w:r>
      <w:r w:rsidRPr="00200A84">
        <w:rPr>
          <w:rFonts w:asciiTheme="majorBidi" w:hAnsiTheme="majorBidi" w:cstheme="majorBidi"/>
          <w:lang w:val="en-GB"/>
        </w:rPr>
        <w:t>35</w:t>
      </w:r>
      <w:r w:rsidR="001E3EE9" w:rsidRPr="00200A84">
        <w:rPr>
          <w:rFonts w:asciiTheme="majorBidi" w:hAnsiTheme="majorBidi" w:cstheme="majorBidi"/>
          <w:lang w:val="en-GB"/>
        </w:rPr>
        <w:t>]</w:t>
      </w:r>
      <w:r w:rsidRPr="00200A84">
        <w:rPr>
          <w:rFonts w:asciiTheme="majorBidi" w:hAnsiTheme="majorBidi" w:cstheme="majorBidi"/>
          <w:lang w:val="en-GB"/>
        </w:rPr>
        <w:t xml:space="preserve">. Additionally, qualitative interviews serve as a valuable tool in construction management studies, as they allow for a deeper exploration of complex issues, enabling researchers to ask follow-up questions and examine sensitive topics more thoroughly </w:t>
      </w:r>
      <w:r w:rsidR="001E3EE9" w:rsidRPr="00200A84">
        <w:rPr>
          <w:rFonts w:asciiTheme="majorBidi" w:hAnsiTheme="majorBidi" w:cstheme="majorBidi"/>
          <w:lang w:val="en-GB"/>
        </w:rPr>
        <w:t>[</w:t>
      </w:r>
      <w:r w:rsidRPr="00200A84">
        <w:rPr>
          <w:rFonts w:asciiTheme="majorBidi" w:hAnsiTheme="majorBidi" w:cstheme="majorBidi"/>
          <w:lang w:val="en-GB"/>
        </w:rPr>
        <w:t>36</w:t>
      </w:r>
      <w:r w:rsidR="001E3EE9" w:rsidRPr="00200A84">
        <w:rPr>
          <w:rFonts w:asciiTheme="majorBidi" w:hAnsiTheme="majorBidi" w:cstheme="majorBidi"/>
          <w:lang w:val="en-GB"/>
        </w:rPr>
        <w:t>]</w:t>
      </w:r>
      <w:r w:rsidRPr="00200A84">
        <w:rPr>
          <w:rFonts w:asciiTheme="majorBidi" w:hAnsiTheme="majorBidi" w:cstheme="majorBidi"/>
          <w:lang w:val="en-GB"/>
        </w:rPr>
        <w:t>. Consequently, the studies included employed appropriate and robust methods to assess the barriers to the adoption of OSC.</w:t>
      </w:r>
    </w:p>
    <w:p w14:paraId="51613F1B" w14:textId="77777777" w:rsidR="008761A5" w:rsidRPr="00200A84" w:rsidRDefault="008761A5" w:rsidP="00C204F6">
      <w:pPr>
        <w:pStyle w:val="MDPI52figure"/>
        <w:rPr>
          <w:rFonts w:asciiTheme="majorBidi" w:hAnsiTheme="majorBidi" w:cstheme="majorBidi"/>
          <w:lang w:val="en-GB"/>
        </w:rPr>
      </w:pPr>
      <w:r w:rsidRPr="00200A84">
        <w:rPr>
          <w:rFonts w:asciiTheme="majorBidi" w:hAnsiTheme="majorBidi" w:cstheme="majorBidi"/>
          <w:noProof/>
          <w:lang w:val="en-GB"/>
        </w:rPr>
        <w:lastRenderedPageBreak/>
        <w:drawing>
          <wp:inline distT="0" distB="0" distL="0" distR="0" wp14:anchorId="374023DD" wp14:editId="32AC9473">
            <wp:extent cx="5486400" cy="3200400"/>
            <wp:effectExtent l="0" t="0" r="0" b="0"/>
            <wp:docPr id="231222161" name="Chart 231222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BED7F0" w14:textId="6980DF15" w:rsidR="008761A5" w:rsidRPr="00200A84" w:rsidRDefault="00557215" w:rsidP="00557215">
      <w:pPr>
        <w:pStyle w:val="MDPI51figurecaption"/>
        <w:ind w:left="0"/>
        <w:rPr>
          <w:rFonts w:asciiTheme="majorBidi" w:hAnsiTheme="majorBidi" w:cstheme="majorBidi"/>
          <w:lang w:val="en-GB"/>
        </w:rPr>
      </w:pPr>
      <w:r w:rsidRPr="00200A84">
        <w:rPr>
          <w:rFonts w:asciiTheme="majorBidi" w:hAnsiTheme="majorBidi" w:cstheme="majorBidi"/>
          <w:b/>
          <w:lang w:val="en-GB"/>
        </w:rPr>
        <w:t xml:space="preserve">           </w:t>
      </w:r>
      <w:r w:rsidR="008761A5" w:rsidRPr="00200A84">
        <w:rPr>
          <w:rFonts w:asciiTheme="majorBidi" w:hAnsiTheme="majorBidi" w:cstheme="majorBidi"/>
          <w:b/>
          <w:lang w:val="en-GB"/>
        </w:rPr>
        <w:t xml:space="preserve">Figure 4. </w:t>
      </w:r>
      <w:r w:rsidR="008761A5" w:rsidRPr="00200A84">
        <w:rPr>
          <w:rFonts w:asciiTheme="majorBidi" w:hAnsiTheme="majorBidi" w:cstheme="majorBidi"/>
          <w:lang w:val="en-GB"/>
        </w:rPr>
        <w:t>Distribution of data collection tools employed used in the reviewed papers.</w:t>
      </w:r>
    </w:p>
    <w:p w14:paraId="266EBF99" w14:textId="506EB12D" w:rsidR="008761A5" w:rsidRPr="00200A84" w:rsidRDefault="008761A5" w:rsidP="00557215">
      <w:pPr>
        <w:pStyle w:val="MDPI31text"/>
        <w:ind w:left="0" w:firstLine="0"/>
        <w:rPr>
          <w:rFonts w:asciiTheme="majorBidi" w:hAnsiTheme="majorBidi" w:cstheme="majorBidi"/>
          <w:lang w:val="en-GB"/>
        </w:rPr>
      </w:pPr>
      <w:r w:rsidRPr="00200A84">
        <w:rPr>
          <w:rFonts w:asciiTheme="majorBidi" w:hAnsiTheme="majorBidi" w:cstheme="majorBidi"/>
          <w:lang w:val="en-GB"/>
        </w:rPr>
        <w:t>The majority of reviewed articles did not specify a particular project type,</w:t>
      </w:r>
      <w:r w:rsidR="00DE4191" w:rsidRPr="00200A84">
        <w:rPr>
          <w:rFonts w:asciiTheme="majorBidi" w:hAnsiTheme="majorBidi" w:cstheme="majorBidi"/>
          <w:lang w:val="en-GB"/>
        </w:rPr>
        <w:t xml:space="preserve"> and</w:t>
      </w:r>
      <w:r w:rsidRPr="00200A84">
        <w:rPr>
          <w:rFonts w:asciiTheme="majorBidi" w:hAnsiTheme="majorBidi" w:cstheme="majorBidi"/>
          <w:lang w:val="en-GB"/>
        </w:rPr>
        <w:t xml:space="preserve"> instead generally referr</w:t>
      </w:r>
      <w:r w:rsidR="00DE4191" w:rsidRPr="00200A84">
        <w:rPr>
          <w:rFonts w:asciiTheme="majorBidi" w:hAnsiTheme="majorBidi" w:cstheme="majorBidi"/>
          <w:lang w:val="en-GB"/>
        </w:rPr>
        <w:t>ed</w:t>
      </w:r>
      <w:r w:rsidRPr="00200A84">
        <w:rPr>
          <w:rFonts w:asciiTheme="majorBidi" w:hAnsiTheme="majorBidi" w:cstheme="majorBidi"/>
          <w:lang w:val="en-GB"/>
        </w:rPr>
        <w:t xml:space="preserve"> to </w:t>
      </w:r>
      <w:r w:rsidR="001944D8" w:rsidRPr="00200A84">
        <w:rPr>
          <w:rFonts w:asciiTheme="majorBidi" w:hAnsiTheme="majorBidi" w:cstheme="majorBidi"/>
          <w:lang w:val="en-GB"/>
        </w:rPr>
        <w:t>“</w:t>
      </w:r>
      <w:r w:rsidRPr="00200A84">
        <w:rPr>
          <w:rFonts w:asciiTheme="majorBidi" w:hAnsiTheme="majorBidi" w:cstheme="majorBidi"/>
          <w:lang w:val="en-GB"/>
        </w:rPr>
        <w:t>construction</w:t>
      </w:r>
      <w:r w:rsidR="001944D8" w:rsidRPr="00200A84">
        <w:rPr>
          <w:rFonts w:asciiTheme="majorBidi" w:hAnsiTheme="majorBidi" w:cstheme="majorBidi"/>
          <w:lang w:val="en-GB"/>
        </w:rPr>
        <w:t>”</w:t>
      </w:r>
      <w:r w:rsidRPr="00200A84">
        <w:rPr>
          <w:rFonts w:asciiTheme="majorBidi" w:hAnsiTheme="majorBidi" w:cstheme="majorBidi"/>
          <w:lang w:val="en-GB"/>
        </w:rPr>
        <w:t xml:space="preserve"> or </w:t>
      </w:r>
      <w:r w:rsidR="001944D8" w:rsidRPr="00200A84">
        <w:rPr>
          <w:rFonts w:asciiTheme="majorBidi" w:hAnsiTheme="majorBidi" w:cstheme="majorBidi"/>
          <w:lang w:val="en-GB"/>
        </w:rPr>
        <w:t>“</w:t>
      </w:r>
      <w:r w:rsidRPr="00200A84">
        <w:rPr>
          <w:rFonts w:asciiTheme="majorBidi" w:hAnsiTheme="majorBidi" w:cstheme="majorBidi"/>
          <w:lang w:val="en-GB"/>
        </w:rPr>
        <w:t>buildings.</w:t>
      </w:r>
      <w:r w:rsidR="001944D8" w:rsidRPr="00200A84">
        <w:rPr>
          <w:rFonts w:asciiTheme="majorBidi" w:hAnsiTheme="majorBidi" w:cstheme="majorBidi"/>
          <w:lang w:val="en-GB"/>
        </w:rPr>
        <w:t>”</w:t>
      </w:r>
      <w:r w:rsidRPr="00200A84">
        <w:rPr>
          <w:rFonts w:asciiTheme="majorBidi" w:hAnsiTheme="majorBidi" w:cstheme="majorBidi"/>
          <w:lang w:val="en-GB"/>
        </w:rPr>
        <w:t xml:space="preserve"> Only a small number of articles focused specifically on housing construction </w:t>
      </w:r>
      <w:r w:rsidR="00A76C53" w:rsidRPr="00200A84">
        <w:rPr>
          <w:rFonts w:asciiTheme="majorBidi" w:hAnsiTheme="majorBidi" w:cstheme="majorBidi"/>
          <w:lang w:val="en-GB"/>
        </w:rPr>
        <w:t>[</w:t>
      </w:r>
      <w:bookmarkStart w:id="3" w:name="_Hlk208483503"/>
      <w:r w:rsidRPr="00200A84">
        <w:rPr>
          <w:rFonts w:asciiTheme="majorBidi" w:hAnsiTheme="majorBidi" w:cstheme="majorBidi"/>
          <w:lang w:val="en-GB"/>
        </w:rPr>
        <w:t>32</w:t>
      </w:r>
      <w:bookmarkEnd w:id="3"/>
      <w:r w:rsidRPr="00200A84">
        <w:rPr>
          <w:rFonts w:asciiTheme="majorBidi" w:hAnsiTheme="majorBidi" w:cstheme="majorBidi"/>
          <w:lang w:val="en-GB"/>
        </w:rPr>
        <w:t>,37–42</w:t>
      </w:r>
      <w:r w:rsidR="00A76C53" w:rsidRPr="00200A84">
        <w:rPr>
          <w:rFonts w:asciiTheme="majorBidi" w:hAnsiTheme="majorBidi" w:cstheme="majorBidi"/>
          <w:lang w:val="en-GB"/>
        </w:rPr>
        <w:t>]</w:t>
      </w:r>
      <w:r w:rsidRPr="00200A84">
        <w:rPr>
          <w:rFonts w:asciiTheme="majorBidi" w:hAnsiTheme="majorBidi" w:cstheme="majorBidi"/>
          <w:lang w:val="en-GB"/>
        </w:rPr>
        <w:t xml:space="preserve">, while one article was specific to high-rise construction </w:t>
      </w:r>
      <w:r w:rsidR="00A76C53" w:rsidRPr="00200A84">
        <w:rPr>
          <w:rFonts w:asciiTheme="majorBidi" w:hAnsiTheme="majorBidi" w:cstheme="majorBidi"/>
          <w:lang w:val="en-GB"/>
        </w:rPr>
        <w:t>[</w:t>
      </w:r>
      <w:r w:rsidRPr="00200A84">
        <w:rPr>
          <w:rFonts w:asciiTheme="majorBidi" w:hAnsiTheme="majorBidi" w:cstheme="majorBidi"/>
          <w:lang w:val="en-GB"/>
        </w:rPr>
        <w:t>43</w:t>
      </w:r>
      <w:r w:rsidR="00A76C53" w:rsidRPr="00200A84">
        <w:rPr>
          <w:rFonts w:asciiTheme="majorBidi" w:hAnsiTheme="majorBidi" w:cstheme="majorBidi"/>
          <w:lang w:val="en-GB"/>
        </w:rPr>
        <w:t>]</w:t>
      </w:r>
      <w:r w:rsidRPr="00200A84">
        <w:rPr>
          <w:rFonts w:asciiTheme="majorBidi" w:hAnsiTheme="majorBidi" w:cstheme="majorBidi"/>
          <w:lang w:val="en-GB"/>
        </w:rPr>
        <w:t xml:space="preserve"> and another </w:t>
      </w:r>
      <w:proofErr w:type="gramStart"/>
      <w:r w:rsidRPr="00200A84">
        <w:rPr>
          <w:rFonts w:asciiTheme="majorBidi" w:hAnsiTheme="majorBidi" w:cstheme="majorBidi"/>
          <w:lang w:val="en-GB"/>
        </w:rPr>
        <w:t>focused</w:t>
      </w:r>
      <w:r w:rsidR="00292E0D" w:rsidRPr="00200A84">
        <w:rPr>
          <w:rFonts w:asciiTheme="majorBidi" w:hAnsiTheme="majorBidi" w:cstheme="majorBidi"/>
          <w:lang w:val="en-GB"/>
        </w:rPr>
        <w:t xml:space="preserve"> </w:t>
      </w:r>
      <w:r w:rsidRPr="00200A84">
        <w:rPr>
          <w:rFonts w:asciiTheme="majorBidi" w:hAnsiTheme="majorBidi" w:cstheme="majorBidi"/>
          <w:lang w:val="en-GB"/>
        </w:rPr>
        <w:t>on</w:t>
      </w:r>
      <w:proofErr w:type="gramEnd"/>
      <w:r w:rsidRPr="00200A84">
        <w:rPr>
          <w:rFonts w:asciiTheme="majorBidi" w:hAnsiTheme="majorBidi" w:cstheme="majorBidi"/>
          <w:lang w:val="en-GB"/>
        </w:rPr>
        <w:t xml:space="preserve"> mechanical, electrical, and plumbing (MEP) construction </w:t>
      </w:r>
      <w:r w:rsidR="00A76C53" w:rsidRPr="00200A84">
        <w:rPr>
          <w:rFonts w:asciiTheme="majorBidi" w:hAnsiTheme="majorBidi" w:cstheme="majorBidi"/>
          <w:lang w:val="en-GB"/>
        </w:rPr>
        <w:t>[</w:t>
      </w:r>
      <w:r w:rsidRPr="00200A84">
        <w:rPr>
          <w:rFonts w:asciiTheme="majorBidi" w:hAnsiTheme="majorBidi" w:cstheme="majorBidi"/>
          <w:lang w:val="en-GB"/>
        </w:rPr>
        <w:t>33</w:t>
      </w:r>
      <w:r w:rsidR="00A76C53" w:rsidRPr="00200A84">
        <w:rPr>
          <w:rFonts w:asciiTheme="majorBidi" w:hAnsiTheme="majorBidi" w:cstheme="majorBidi"/>
          <w:lang w:val="en-GB"/>
        </w:rPr>
        <w:t>]</w:t>
      </w:r>
      <w:r w:rsidRPr="00200A84">
        <w:rPr>
          <w:rFonts w:asciiTheme="majorBidi" w:hAnsiTheme="majorBidi" w:cstheme="majorBidi"/>
          <w:lang w:val="en-GB"/>
        </w:rPr>
        <w:t>. These project</w:t>
      </w:r>
      <w:r w:rsidR="00292E0D" w:rsidRPr="00200A84">
        <w:rPr>
          <w:rFonts w:asciiTheme="majorBidi" w:hAnsiTheme="majorBidi" w:cstheme="majorBidi"/>
          <w:lang w:val="en-GB"/>
        </w:rPr>
        <w:t>-</w:t>
      </w:r>
      <w:r w:rsidRPr="00200A84">
        <w:rPr>
          <w:rFonts w:asciiTheme="majorBidi" w:hAnsiTheme="majorBidi" w:cstheme="majorBidi"/>
          <w:lang w:val="en-GB"/>
        </w:rPr>
        <w:t>type categories were derived from the articles reviewed. Future research would benefit from a more targeted focus on specific project types, as this approach can yield more specialised insights, enhance the relevance and applicability of findings, and ultimately improve the practical impact of future studies.</w:t>
      </w:r>
    </w:p>
    <w:p w14:paraId="314EC592" w14:textId="77777777" w:rsidR="00557215" w:rsidRPr="00200A84" w:rsidRDefault="00557215" w:rsidP="00557215">
      <w:pPr>
        <w:pStyle w:val="MDPI31text"/>
        <w:ind w:left="0" w:firstLine="0"/>
        <w:rPr>
          <w:rFonts w:asciiTheme="majorBidi" w:hAnsiTheme="majorBidi" w:cstheme="majorBidi"/>
          <w:lang w:val="en-GB"/>
        </w:rPr>
      </w:pPr>
    </w:p>
    <w:p w14:paraId="01B906E9" w14:textId="0FFB2889" w:rsidR="008761A5" w:rsidRPr="00200A84" w:rsidRDefault="008761A5" w:rsidP="00557215">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In relation to the various initiatives of the Chinese government, it is noteworthy that different terms are used in the OSC literature, such as prefabricated construction (PC) </w:t>
      </w:r>
      <w:r w:rsidR="00A76C53" w:rsidRPr="00200A84">
        <w:rPr>
          <w:rFonts w:asciiTheme="majorBidi" w:hAnsiTheme="majorBidi" w:cstheme="majorBidi"/>
          <w:lang w:val="en-GB"/>
        </w:rPr>
        <w:t>[</w:t>
      </w:r>
      <w:r w:rsidRPr="00200A84">
        <w:rPr>
          <w:rFonts w:asciiTheme="majorBidi" w:hAnsiTheme="majorBidi" w:cstheme="majorBidi"/>
          <w:lang w:val="en-GB"/>
        </w:rPr>
        <w:t>44–46</w:t>
      </w:r>
      <w:r w:rsidR="00A76C53" w:rsidRPr="00200A84">
        <w:rPr>
          <w:rFonts w:asciiTheme="majorBidi" w:hAnsiTheme="majorBidi" w:cstheme="majorBidi"/>
          <w:lang w:val="en-GB"/>
        </w:rPr>
        <w:t>]</w:t>
      </w:r>
      <w:r w:rsidRPr="00200A84">
        <w:rPr>
          <w:rFonts w:asciiTheme="majorBidi" w:hAnsiTheme="majorBidi" w:cstheme="majorBidi"/>
          <w:lang w:val="en-GB"/>
        </w:rPr>
        <w:t xml:space="preserve">, prefabricated buildings (PB) </w:t>
      </w:r>
      <w:r w:rsidR="00BC2B80" w:rsidRPr="00200A84">
        <w:rPr>
          <w:rFonts w:asciiTheme="majorBidi" w:hAnsiTheme="majorBidi" w:cstheme="majorBidi"/>
          <w:lang w:val="en-GB"/>
        </w:rPr>
        <w:t>[</w:t>
      </w:r>
      <w:r w:rsidRPr="00200A84">
        <w:rPr>
          <w:rFonts w:asciiTheme="majorBidi" w:hAnsiTheme="majorBidi" w:cstheme="majorBidi"/>
          <w:lang w:val="en-GB"/>
        </w:rPr>
        <w:t>34,47,48</w:t>
      </w:r>
      <w:r w:rsidR="00BC2B80" w:rsidRPr="00200A84">
        <w:rPr>
          <w:rFonts w:asciiTheme="majorBidi" w:hAnsiTheme="majorBidi" w:cstheme="majorBidi"/>
          <w:lang w:val="en-GB"/>
        </w:rPr>
        <w:t>]</w:t>
      </w:r>
      <w:r w:rsidRPr="00200A84">
        <w:rPr>
          <w:rFonts w:asciiTheme="majorBidi" w:hAnsiTheme="majorBidi" w:cstheme="majorBidi"/>
          <w:lang w:val="en-GB"/>
        </w:rPr>
        <w:t xml:space="preserve">, industrialised building system (IBS) </w:t>
      </w:r>
      <w:r w:rsidR="00BC2B80" w:rsidRPr="00200A84">
        <w:rPr>
          <w:rFonts w:asciiTheme="majorBidi" w:hAnsiTheme="majorBidi" w:cstheme="majorBidi"/>
          <w:lang w:val="en-GB"/>
        </w:rPr>
        <w:t>[</w:t>
      </w:r>
      <w:r w:rsidRPr="00200A84">
        <w:rPr>
          <w:rFonts w:asciiTheme="majorBidi" w:hAnsiTheme="majorBidi" w:cstheme="majorBidi"/>
          <w:lang w:val="en-GB"/>
        </w:rPr>
        <w:t>39,49</w:t>
      </w:r>
      <w:r w:rsidR="00BC2B80" w:rsidRPr="00200A84">
        <w:rPr>
          <w:rFonts w:asciiTheme="majorBidi" w:hAnsiTheme="majorBidi" w:cstheme="majorBidi"/>
          <w:lang w:val="en-GB"/>
        </w:rPr>
        <w:t>]</w:t>
      </w:r>
      <w:r w:rsidRPr="00200A84">
        <w:rPr>
          <w:rFonts w:asciiTheme="majorBidi" w:hAnsiTheme="majorBidi" w:cstheme="majorBidi"/>
          <w:lang w:val="en-GB"/>
        </w:rPr>
        <w:t xml:space="preserve">, </w:t>
      </w:r>
      <w:bookmarkStart w:id="4" w:name="_Hlk181906769"/>
      <w:r w:rsidRPr="00200A84">
        <w:rPr>
          <w:rFonts w:asciiTheme="majorBidi" w:hAnsiTheme="majorBidi" w:cstheme="majorBidi"/>
          <w:lang w:val="en-GB"/>
        </w:rPr>
        <w:t xml:space="preserve">prefabricated housing production (PHP) </w:t>
      </w:r>
      <w:bookmarkEnd w:id="4"/>
      <w:r w:rsidR="00BC2B80" w:rsidRPr="00200A84">
        <w:rPr>
          <w:rFonts w:asciiTheme="majorBidi" w:hAnsiTheme="majorBidi" w:cstheme="majorBidi"/>
          <w:lang w:val="en-GB"/>
        </w:rPr>
        <w:t>[</w:t>
      </w:r>
      <w:r w:rsidRPr="00200A84">
        <w:rPr>
          <w:rFonts w:asciiTheme="majorBidi" w:hAnsiTheme="majorBidi" w:cstheme="majorBidi"/>
          <w:lang w:val="en-GB"/>
        </w:rPr>
        <w:t>32,40</w:t>
      </w:r>
      <w:r w:rsidR="00BC2B80" w:rsidRPr="00200A84">
        <w:rPr>
          <w:rFonts w:asciiTheme="majorBidi" w:hAnsiTheme="majorBidi" w:cstheme="majorBidi"/>
          <w:lang w:val="en-GB"/>
        </w:rPr>
        <w:t>]</w:t>
      </w:r>
      <w:r w:rsidRPr="00200A84">
        <w:rPr>
          <w:rFonts w:asciiTheme="majorBidi" w:hAnsiTheme="majorBidi" w:cstheme="majorBidi"/>
          <w:lang w:val="en-GB"/>
        </w:rPr>
        <w:t xml:space="preserve">, prefabrication </w:t>
      </w:r>
      <w:r w:rsidR="00BC2B80" w:rsidRPr="00200A84">
        <w:rPr>
          <w:rFonts w:asciiTheme="majorBidi" w:hAnsiTheme="majorBidi" w:cstheme="majorBidi"/>
          <w:lang w:val="en-GB"/>
        </w:rPr>
        <w:t>[</w:t>
      </w:r>
      <w:r w:rsidRPr="00200A84">
        <w:rPr>
          <w:rFonts w:asciiTheme="majorBidi" w:hAnsiTheme="majorBidi" w:cstheme="majorBidi"/>
          <w:lang w:val="en-GB"/>
        </w:rPr>
        <w:t>50</w:t>
      </w:r>
      <w:r w:rsidR="00BC2B80" w:rsidRPr="00200A84">
        <w:rPr>
          <w:rFonts w:asciiTheme="majorBidi" w:hAnsiTheme="majorBidi" w:cstheme="majorBidi"/>
          <w:lang w:val="en-GB"/>
        </w:rPr>
        <w:t>]</w:t>
      </w:r>
      <w:r w:rsidRPr="00200A84">
        <w:rPr>
          <w:rFonts w:asciiTheme="majorBidi" w:hAnsiTheme="majorBidi" w:cstheme="majorBidi"/>
          <w:lang w:val="en-GB"/>
        </w:rPr>
        <w:t xml:space="preserve">, modular integrated construction (MIC) </w:t>
      </w:r>
      <w:r w:rsidR="00BC2B80" w:rsidRPr="00200A84">
        <w:rPr>
          <w:rFonts w:asciiTheme="majorBidi" w:hAnsiTheme="majorBidi" w:cstheme="majorBidi"/>
          <w:lang w:val="en-GB"/>
        </w:rPr>
        <w:t>[</w:t>
      </w:r>
      <w:r w:rsidRPr="00200A84">
        <w:rPr>
          <w:rFonts w:asciiTheme="majorBidi" w:hAnsiTheme="majorBidi" w:cstheme="majorBidi"/>
          <w:lang w:val="en-GB"/>
        </w:rPr>
        <w:t>43</w:t>
      </w:r>
      <w:r w:rsidR="00BC2B80" w:rsidRPr="00200A84">
        <w:rPr>
          <w:rFonts w:asciiTheme="majorBidi" w:hAnsiTheme="majorBidi" w:cstheme="majorBidi"/>
          <w:lang w:val="en-GB"/>
        </w:rPr>
        <w:t>]</w:t>
      </w:r>
      <w:r w:rsidRPr="00200A84">
        <w:rPr>
          <w:rFonts w:asciiTheme="majorBidi" w:hAnsiTheme="majorBidi" w:cstheme="majorBidi"/>
          <w:lang w:val="en-GB"/>
        </w:rPr>
        <w:t>, and modern methods of construction (MMC). However, while MMC covers a broad range of methods that include OSC, not all MMC methods can be classified as OSC</w:t>
      </w:r>
      <w:r w:rsidR="00BC7E8F" w:rsidRPr="00200A84">
        <w:rPr>
          <w:rFonts w:asciiTheme="majorBidi" w:hAnsiTheme="majorBidi" w:cstheme="majorBidi"/>
          <w:lang w:val="en-GB"/>
        </w:rPr>
        <w:t>;</w:t>
      </w:r>
      <w:r w:rsidRPr="00200A84">
        <w:rPr>
          <w:rFonts w:asciiTheme="majorBidi" w:hAnsiTheme="majorBidi" w:cstheme="majorBidi"/>
          <w:lang w:val="en-GB"/>
        </w:rPr>
        <w:t xml:space="preserve"> although MMC technically encompasses a wide range of technologies, including OSC, not all MMC methods fall under OSC </w:t>
      </w:r>
      <w:r w:rsidR="00672D90" w:rsidRPr="00200A84">
        <w:rPr>
          <w:rFonts w:asciiTheme="majorBidi" w:hAnsiTheme="majorBidi" w:cstheme="majorBidi"/>
          <w:lang w:val="en-GB"/>
        </w:rPr>
        <w:t>[</w:t>
      </w:r>
      <w:r w:rsidRPr="00200A84">
        <w:rPr>
          <w:rFonts w:asciiTheme="majorBidi" w:hAnsiTheme="majorBidi" w:cstheme="majorBidi"/>
          <w:lang w:val="en-GB"/>
        </w:rPr>
        <w:t>4</w:t>
      </w:r>
      <w:r w:rsidR="00672D90" w:rsidRPr="00200A84">
        <w:rPr>
          <w:rFonts w:asciiTheme="majorBidi" w:hAnsiTheme="majorBidi" w:cstheme="majorBidi"/>
          <w:lang w:val="en-GB"/>
        </w:rPr>
        <w:t>]</w:t>
      </w:r>
      <w:r w:rsidRPr="00200A84">
        <w:rPr>
          <w:rFonts w:asciiTheme="majorBidi" w:hAnsiTheme="majorBidi" w:cstheme="majorBidi"/>
          <w:lang w:val="en-GB"/>
        </w:rPr>
        <w:t xml:space="preserve">. Since terminology can influence the formulation of policies and industry standards, recognising these varied terms highlights the potential need for more precise language in regulatory or professional guidelines. This could support more informed decision-making and establish clearer standards across the industry. Furthermore, identifying these differences in terminology clarifies the broader OSC field for readers, helping them navigate the literature more effectively and preventing potential misunderstandings. For researchers, awareness of alternate terms allows for more comprehensive </w:t>
      </w:r>
      <w:r w:rsidR="00BC7E8F" w:rsidRPr="00200A84">
        <w:rPr>
          <w:rFonts w:asciiTheme="majorBidi" w:hAnsiTheme="majorBidi" w:cstheme="majorBidi"/>
          <w:lang w:val="en-GB"/>
        </w:rPr>
        <w:t xml:space="preserve">searches of the </w:t>
      </w:r>
      <w:r w:rsidRPr="00200A84">
        <w:rPr>
          <w:rFonts w:asciiTheme="majorBidi" w:hAnsiTheme="majorBidi" w:cstheme="majorBidi"/>
          <w:lang w:val="en-GB"/>
        </w:rPr>
        <w:t>literature, capturing a broader range of studies and contributing to a richer understanding of OSC research and practices.</w:t>
      </w:r>
    </w:p>
    <w:p w14:paraId="74ABF813" w14:textId="77777777" w:rsidR="00557215" w:rsidRPr="00200A84" w:rsidRDefault="00557215" w:rsidP="00557215">
      <w:pPr>
        <w:pStyle w:val="MDPI31text"/>
        <w:ind w:left="0" w:firstLine="0"/>
        <w:rPr>
          <w:rFonts w:asciiTheme="majorBidi" w:hAnsiTheme="majorBidi" w:cstheme="majorBidi"/>
          <w:lang w:val="en-GB"/>
        </w:rPr>
      </w:pPr>
    </w:p>
    <w:p w14:paraId="324AC035" w14:textId="76A8D01C" w:rsidR="008761A5" w:rsidRDefault="008761A5" w:rsidP="00557215">
      <w:pPr>
        <w:pStyle w:val="MDPI31text"/>
        <w:ind w:left="0" w:firstLine="0"/>
        <w:rPr>
          <w:rFonts w:asciiTheme="majorBidi" w:hAnsiTheme="majorBidi" w:cstheme="majorBidi"/>
          <w:lang w:val="en-GB"/>
        </w:rPr>
      </w:pPr>
      <w:r w:rsidRPr="00200A84">
        <w:rPr>
          <w:rFonts w:asciiTheme="majorBidi" w:hAnsiTheme="majorBidi" w:cstheme="majorBidi"/>
          <w:lang w:val="en-GB"/>
        </w:rPr>
        <w:t>Highlighting the journal distribution of articles included in the study is valuable, as it reflects the quality of the studies reviewed. The frequency distribution of these studies across peer-reviewed journals indicat</w:t>
      </w:r>
      <w:r w:rsidR="00034429" w:rsidRPr="00200A84">
        <w:rPr>
          <w:rFonts w:asciiTheme="majorBidi" w:hAnsiTheme="majorBidi" w:cstheme="majorBidi"/>
          <w:lang w:val="en-GB"/>
        </w:rPr>
        <w:t>ed</w:t>
      </w:r>
      <w:r w:rsidRPr="00200A84">
        <w:rPr>
          <w:rFonts w:asciiTheme="majorBidi" w:hAnsiTheme="majorBidi" w:cstheme="majorBidi"/>
          <w:lang w:val="en-GB"/>
        </w:rPr>
        <w:t xml:space="preserve"> that research on barriers forms a significant part of the scope within most construction management journals. This underscores the critical need for a comprehensive examination of these barriers and the development of an effective framework to address them. It can be observed that the majority of these journals are among the top-tier publications in construction engineering and management, suggesting that diverse, high-quality articles were incorporated in the review. Key journals include </w:t>
      </w:r>
      <w:r w:rsidRPr="00200A84">
        <w:rPr>
          <w:rFonts w:asciiTheme="majorBidi" w:hAnsiTheme="majorBidi" w:cstheme="majorBidi"/>
          <w:iCs/>
          <w:lang w:val="en-GB"/>
        </w:rPr>
        <w:t>Journal of Sustainability, Cleaner Production, Engineering, Building, Construction and Architectural Management, and Building Research and Information.</w:t>
      </w:r>
      <w:r w:rsidRPr="00200A84">
        <w:rPr>
          <w:rFonts w:asciiTheme="majorBidi" w:hAnsiTheme="majorBidi" w:cstheme="majorBidi"/>
          <w:lang w:val="en-GB"/>
        </w:rPr>
        <w:t xml:space="preserve"> This distribution provides a useful reference for future submissions on OSC barrier research, indicating the journals that welcome scholarly contributions in this area. A summary of the full metadata list of the 48 reviewed articles is provided in Table </w:t>
      </w:r>
      <w:r w:rsidR="00B55AFC" w:rsidRPr="00200A84">
        <w:rPr>
          <w:rFonts w:asciiTheme="majorBidi" w:hAnsiTheme="majorBidi" w:cstheme="majorBidi"/>
          <w:lang w:val="en-GB"/>
        </w:rPr>
        <w:t>A2</w:t>
      </w:r>
      <w:r w:rsidRPr="00200A84">
        <w:rPr>
          <w:rFonts w:asciiTheme="majorBidi" w:hAnsiTheme="majorBidi" w:cstheme="majorBidi"/>
          <w:lang w:val="en-GB"/>
        </w:rPr>
        <w:t>.</w:t>
      </w:r>
    </w:p>
    <w:p w14:paraId="4061D7F7" w14:textId="77777777" w:rsidR="00200A84" w:rsidRDefault="00200A84" w:rsidP="00557215">
      <w:pPr>
        <w:pStyle w:val="MDPI31text"/>
        <w:ind w:left="0" w:firstLine="0"/>
        <w:rPr>
          <w:rFonts w:asciiTheme="majorBidi" w:hAnsiTheme="majorBidi" w:cstheme="majorBidi"/>
          <w:lang w:val="en-GB"/>
        </w:rPr>
      </w:pPr>
    </w:p>
    <w:p w14:paraId="165B368A" w14:textId="77777777" w:rsidR="00200A84" w:rsidRPr="00200A84" w:rsidRDefault="00200A84" w:rsidP="00557215">
      <w:pPr>
        <w:pStyle w:val="MDPI31text"/>
        <w:ind w:left="0" w:firstLine="0"/>
        <w:rPr>
          <w:rFonts w:asciiTheme="majorBidi" w:hAnsiTheme="majorBidi" w:cstheme="majorBidi"/>
          <w:lang w:val="en-GB"/>
        </w:rPr>
      </w:pPr>
    </w:p>
    <w:p w14:paraId="78BC877F" w14:textId="3583AB81" w:rsidR="008761A5" w:rsidRPr="00200A84" w:rsidRDefault="00A53E7F" w:rsidP="00557215">
      <w:pPr>
        <w:pStyle w:val="MDPI22heading2"/>
        <w:spacing w:before="240"/>
        <w:ind w:left="0"/>
        <w:rPr>
          <w:rFonts w:asciiTheme="majorBidi" w:hAnsiTheme="majorBidi" w:cstheme="majorBidi"/>
          <w:lang w:val="en-GB"/>
        </w:rPr>
      </w:pPr>
      <w:r w:rsidRPr="00200A84">
        <w:rPr>
          <w:rFonts w:asciiTheme="majorBidi" w:hAnsiTheme="majorBidi" w:cstheme="majorBidi"/>
          <w:lang w:val="en-GB"/>
        </w:rPr>
        <w:lastRenderedPageBreak/>
        <w:t xml:space="preserve">3.1. </w:t>
      </w:r>
      <w:r w:rsidR="008761A5" w:rsidRPr="00200A84">
        <w:rPr>
          <w:rFonts w:asciiTheme="majorBidi" w:hAnsiTheme="majorBidi" w:cstheme="majorBidi"/>
          <w:lang w:val="en-GB"/>
        </w:rPr>
        <w:t>Barriers</w:t>
      </w:r>
    </w:p>
    <w:p w14:paraId="73A70699" w14:textId="4544BE7A" w:rsidR="008761A5" w:rsidRPr="00200A84" w:rsidRDefault="008761A5" w:rsidP="00557215">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Table 1 provides a summary of 40 barriers identified in the literature. Each article was reviewed for barriers, and a frequency count was recorded and attributed to the source article. Across the 48 reviewed papers, a total of 377 references to barriers were identified. The barriers were ranked by frequency in ascending order and categorised according to the PESTLE framework (political, economic, social, technical, legal, and environmental) to structure the discussion. In this context, political and legal barriers were grouped to streamline analysis. The PESTLE analysis approach, originally based on Professor Francis Aguilar’s ETPS model </w:t>
      </w:r>
      <w:r w:rsidR="00E82017" w:rsidRPr="00200A84">
        <w:rPr>
          <w:rFonts w:asciiTheme="majorBidi" w:hAnsiTheme="majorBidi" w:cstheme="majorBidi"/>
          <w:lang w:val="en-GB"/>
        </w:rPr>
        <w:t>[</w:t>
      </w:r>
      <w:r w:rsidRPr="00200A84">
        <w:rPr>
          <w:rFonts w:asciiTheme="majorBidi" w:hAnsiTheme="majorBidi" w:cstheme="majorBidi"/>
          <w:lang w:val="en-GB"/>
        </w:rPr>
        <w:t>51</w:t>
      </w:r>
      <w:r w:rsidR="00E82017" w:rsidRPr="00200A84">
        <w:rPr>
          <w:rFonts w:asciiTheme="majorBidi" w:hAnsiTheme="majorBidi" w:cstheme="majorBidi"/>
          <w:lang w:val="en-GB"/>
        </w:rPr>
        <w:t>]</w:t>
      </w:r>
      <w:r w:rsidR="001D34A4" w:rsidRPr="00200A84">
        <w:rPr>
          <w:rFonts w:asciiTheme="majorBidi" w:hAnsiTheme="majorBidi" w:cstheme="majorBidi"/>
          <w:lang w:val="en-GB"/>
        </w:rPr>
        <w:t>,</w:t>
      </w:r>
      <w:r w:rsidRPr="00200A84">
        <w:rPr>
          <w:rFonts w:asciiTheme="majorBidi" w:hAnsiTheme="majorBidi" w:cstheme="majorBidi"/>
          <w:lang w:val="en-GB"/>
        </w:rPr>
        <w:t xml:space="preserve"> is a strategic tool used to identify and evaluate key external factors influencing an organisation. It has become widely applied over time, across different contexts</w:t>
      </w:r>
      <w:r w:rsidR="00583FD7" w:rsidRPr="00200A84">
        <w:rPr>
          <w:rFonts w:asciiTheme="majorBidi" w:hAnsiTheme="majorBidi" w:cstheme="majorBidi"/>
          <w:lang w:val="en-GB"/>
        </w:rPr>
        <w:t>,</w:t>
      </w:r>
      <w:r w:rsidRPr="00200A84">
        <w:rPr>
          <w:rFonts w:asciiTheme="majorBidi" w:hAnsiTheme="majorBidi" w:cstheme="majorBidi"/>
          <w:lang w:val="en-GB"/>
        </w:rPr>
        <w:t xml:space="preserve"> to support managers and professionals in making informed strategic decisions. </w:t>
      </w:r>
      <w:r w:rsidR="00583FD7" w:rsidRPr="00200A84">
        <w:rPr>
          <w:rFonts w:asciiTheme="majorBidi" w:hAnsiTheme="majorBidi" w:cstheme="majorBidi"/>
          <w:lang w:val="en-GB"/>
        </w:rPr>
        <w:t>T</w:t>
      </w:r>
      <w:r w:rsidRPr="00200A84">
        <w:rPr>
          <w:rFonts w:asciiTheme="majorBidi" w:hAnsiTheme="majorBidi" w:cstheme="majorBidi"/>
          <w:lang w:val="en-GB"/>
        </w:rPr>
        <w:t>he PESTLE framework is particularly valuable</w:t>
      </w:r>
      <w:r w:rsidR="00583FD7" w:rsidRPr="00200A84">
        <w:rPr>
          <w:rFonts w:asciiTheme="majorBidi" w:hAnsiTheme="majorBidi" w:cstheme="majorBidi"/>
          <w:lang w:val="en-GB"/>
        </w:rPr>
        <w:t xml:space="preserve"> for systematic reviews</w:t>
      </w:r>
      <w:r w:rsidRPr="00200A84">
        <w:rPr>
          <w:rFonts w:asciiTheme="majorBidi" w:hAnsiTheme="majorBidi" w:cstheme="majorBidi"/>
          <w:lang w:val="en-GB"/>
        </w:rPr>
        <w:t xml:space="preserve"> because it provides a comprehensive and structured lens for categorising diverse findings. By examining political, economic, social, technological, legal, and environmental dimensions, it helps synthesise and categorise complex information, highlight patterns, and ensure that critical external influencing factors are not overlooked.</w:t>
      </w:r>
    </w:p>
    <w:p w14:paraId="0451027A" w14:textId="77777777" w:rsidR="00B2498C" w:rsidRPr="00200A84" w:rsidRDefault="00B2498C" w:rsidP="00557215">
      <w:pPr>
        <w:pStyle w:val="MDPI31text"/>
        <w:ind w:left="0" w:firstLine="0"/>
        <w:rPr>
          <w:rFonts w:asciiTheme="majorBidi" w:hAnsiTheme="majorBidi" w:cstheme="majorBidi"/>
          <w:lang w:val="en-GB"/>
        </w:rPr>
      </w:pPr>
    </w:p>
    <w:p w14:paraId="61DD9B97" w14:textId="7BA767CD" w:rsidR="008761A5" w:rsidRPr="00200A84" w:rsidRDefault="008761A5" w:rsidP="00B2498C">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In examining the distribution of barriers across categories in Figure 5, it is clear that technical barriers are the most commonly cited, representing 39.0% of all references, while environmental barriers account for only 1%. This indicates a strong emphasis on technical and technological factors, with limited focus on environmental considerations. This minimal attention to environmental factors aligns with the nature of OSC, which inherently addresses numerous environmental concerns compared to traditional construction methods, naturally leading to fewer environmental challenges hindering its adoption. The </w:t>
      </w:r>
      <w:r w:rsidR="00733909" w:rsidRPr="00200A84">
        <w:rPr>
          <w:rFonts w:asciiTheme="majorBidi" w:hAnsiTheme="majorBidi" w:cstheme="majorBidi"/>
          <w:lang w:val="en-GB"/>
        </w:rPr>
        <w:t>F</w:t>
      </w:r>
      <w:r w:rsidRPr="00200A84">
        <w:rPr>
          <w:rFonts w:asciiTheme="majorBidi" w:hAnsiTheme="majorBidi" w:cstheme="majorBidi"/>
          <w:lang w:val="en-GB"/>
        </w:rPr>
        <w:t xml:space="preserve">igure also highlights that social barriers are the second most frequently cited, representing 35.0% of total references. Alhawamdeh and Lee </w:t>
      </w:r>
      <w:r w:rsidR="00CB41DB" w:rsidRPr="00200A84">
        <w:rPr>
          <w:rFonts w:asciiTheme="majorBidi" w:hAnsiTheme="majorBidi" w:cstheme="majorBidi"/>
          <w:lang w:val="en-GB"/>
        </w:rPr>
        <w:t>[</w:t>
      </w:r>
      <w:r w:rsidRPr="00200A84">
        <w:rPr>
          <w:rFonts w:asciiTheme="majorBidi" w:hAnsiTheme="majorBidi" w:cstheme="majorBidi"/>
          <w:lang w:val="en-GB"/>
        </w:rPr>
        <w:t>52</w:t>
      </w:r>
      <w:r w:rsidR="00CB41DB" w:rsidRPr="00200A84">
        <w:rPr>
          <w:rFonts w:asciiTheme="majorBidi" w:hAnsiTheme="majorBidi" w:cstheme="majorBidi"/>
          <w:lang w:val="en-GB"/>
        </w:rPr>
        <w:t>]</w:t>
      </w:r>
      <w:r w:rsidRPr="00200A84">
        <w:rPr>
          <w:rFonts w:asciiTheme="majorBidi" w:hAnsiTheme="majorBidi" w:cstheme="majorBidi"/>
          <w:lang w:val="en-GB"/>
        </w:rPr>
        <w:t xml:space="preserve"> emphasise that human factors are critical due to their direct and indirect impacts on the construction sector’s performance. Political/legal and economic barriers</w:t>
      </w:r>
      <w:r w:rsidR="00E17CB2" w:rsidRPr="00200A84">
        <w:rPr>
          <w:rFonts w:asciiTheme="majorBidi" w:hAnsiTheme="majorBidi" w:cstheme="majorBidi"/>
          <w:lang w:val="en-GB"/>
        </w:rPr>
        <w:t xml:space="preserve"> </w:t>
      </w:r>
      <w:r w:rsidRPr="00200A84">
        <w:rPr>
          <w:rFonts w:asciiTheme="majorBidi" w:hAnsiTheme="majorBidi" w:cstheme="majorBidi"/>
          <w:lang w:val="en-GB"/>
        </w:rPr>
        <w:t>follow, with percentages close to each other, accounting for 18% and 17%, respectively. Notably, despite governmental efforts to promote OSC implementation, political and legal barriers remain evident in China with three identified barriers relat</w:t>
      </w:r>
      <w:r w:rsidR="001A1AB0" w:rsidRPr="00200A84">
        <w:rPr>
          <w:rFonts w:asciiTheme="majorBidi" w:hAnsiTheme="majorBidi" w:cstheme="majorBidi"/>
          <w:lang w:val="en-GB"/>
        </w:rPr>
        <w:t>ed</w:t>
      </w:r>
      <w:r w:rsidRPr="00200A84">
        <w:rPr>
          <w:rFonts w:asciiTheme="majorBidi" w:hAnsiTheme="majorBidi" w:cstheme="majorBidi"/>
          <w:lang w:val="en-GB"/>
        </w:rPr>
        <w:t xml:space="preserve"> to governance included in the top five. Each category of barriers will be discussed in detail in the following sections.</w:t>
      </w:r>
    </w:p>
    <w:p w14:paraId="7EE50D6D" w14:textId="77777777" w:rsidR="00676B90" w:rsidRPr="00200A84" w:rsidRDefault="00676B90" w:rsidP="00676B90">
      <w:pPr>
        <w:pStyle w:val="MDPI52figure"/>
        <w:rPr>
          <w:rFonts w:asciiTheme="majorBidi" w:hAnsiTheme="majorBidi" w:cstheme="majorBidi"/>
          <w:lang w:val="en-GB"/>
        </w:rPr>
      </w:pPr>
      <w:r w:rsidRPr="00200A84">
        <w:rPr>
          <w:rFonts w:asciiTheme="majorBidi" w:hAnsiTheme="majorBidi" w:cstheme="majorBidi"/>
          <w:noProof/>
          <w:lang w:val="en-GB"/>
        </w:rPr>
        <w:drawing>
          <wp:inline distT="0" distB="0" distL="0" distR="0" wp14:anchorId="3E438742" wp14:editId="3FA8C4D8">
            <wp:extent cx="5486400" cy="3200400"/>
            <wp:effectExtent l="0" t="0" r="0" b="0"/>
            <wp:docPr id="79202045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410AAE" w14:textId="77777777" w:rsidR="00676B90" w:rsidRPr="00200A84" w:rsidRDefault="00676B90" w:rsidP="00676B90">
      <w:pPr>
        <w:pStyle w:val="MDPI51figurecaption"/>
        <w:rPr>
          <w:rFonts w:asciiTheme="majorBidi" w:hAnsiTheme="majorBidi" w:cstheme="majorBidi"/>
          <w:lang w:val="en-GB"/>
        </w:rPr>
      </w:pPr>
      <w:r w:rsidRPr="00200A84">
        <w:rPr>
          <w:rFonts w:asciiTheme="majorBidi" w:hAnsiTheme="majorBidi" w:cstheme="majorBidi"/>
          <w:b/>
          <w:lang w:val="en-GB"/>
        </w:rPr>
        <w:t xml:space="preserve">Figure 5. </w:t>
      </w:r>
      <w:r w:rsidRPr="00200A84">
        <w:rPr>
          <w:rFonts w:asciiTheme="majorBidi" w:hAnsiTheme="majorBidi" w:cstheme="majorBidi"/>
          <w:lang w:val="en-GB"/>
        </w:rPr>
        <w:t>Barriers to OSC identified in the reviewed articles.</w:t>
      </w:r>
    </w:p>
    <w:p w14:paraId="4149E7AF" w14:textId="77777777" w:rsidR="00B2498C" w:rsidRPr="00200A84" w:rsidRDefault="00B2498C" w:rsidP="00C204F6">
      <w:pPr>
        <w:pStyle w:val="MDPI41tablecaption"/>
        <w:rPr>
          <w:rFonts w:asciiTheme="majorBidi" w:hAnsiTheme="majorBidi" w:cstheme="majorBidi"/>
          <w:b/>
          <w:lang w:val="en-GB"/>
        </w:rPr>
      </w:pPr>
    </w:p>
    <w:p w14:paraId="6FA6A634" w14:textId="77777777" w:rsidR="00B2498C" w:rsidRDefault="00B2498C" w:rsidP="00C204F6">
      <w:pPr>
        <w:pStyle w:val="MDPI41tablecaption"/>
        <w:rPr>
          <w:rFonts w:asciiTheme="majorBidi" w:hAnsiTheme="majorBidi" w:cstheme="majorBidi"/>
          <w:b/>
          <w:lang w:val="en-GB"/>
        </w:rPr>
      </w:pPr>
    </w:p>
    <w:p w14:paraId="1374F773" w14:textId="77777777" w:rsidR="00200A84" w:rsidRDefault="00200A84" w:rsidP="00C204F6">
      <w:pPr>
        <w:pStyle w:val="MDPI41tablecaption"/>
        <w:rPr>
          <w:rFonts w:asciiTheme="majorBidi" w:hAnsiTheme="majorBidi" w:cstheme="majorBidi"/>
          <w:b/>
          <w:lang w:val="en-GB"/>
        </w:rPr>
      </w:pPr>
    </w:p>
    <w:p w14:paraId="50033866" w14:textId="77777777" w:rsidR="00200A84" w:rsidRPr="00200A84" w:rsidRDefault="00200A84" w:rsidP="00C204F6">
      <w:pPr>
        <w:pStyle w:val="MDPI41tablecaption"/>
        <w:rPr>
          <w:rFonts w:asciiTheme="majorBidi" w:hAnsiTheme="majorBidi" w:cstheme="majorBidi"/>
          <w:b/>
          <w:lang w:val="en-GB"/>
        </w:rPr>
      </w:pPr>
    </w:p>
    <w:p w14:paraId="1406E0D1" w14:textId="77777777" w:rsidR="00B2498C" w:rsidRPr="00200A84" w:rsidRDefault="00B2498C" w:rsidP="00C204F6">
      <w:pPr>
        <w:pStyle w:val="MDPI41tablecaption"/>
        <w:rPr>
          <w:rFonts w:asciiTheme="majorBidi" w:hAnsiTheme="majorBidi" w:cstheme="majorBidi"/>
          <w:b/>
          <w:lang w:val="en-GB"/>
        </w:rPr>
      </w:pPr>
    </w:p>
    <w:p w14:paraId="0DA6CF18" w14:textId="67431844" w:rsidR="008761A5" w:rsidRPr="00200A84" w:rsidRDefault="008761A5" w:rsidP="00C204F6">
      <w:pPr>
        <w:pStyle w:val="MDPI41tablecaption"/>
        <w:rPr>
          <w:rFonts w:asciiTheme="majorBidi" w:hAnsiTheme="majorBidi" w:cstheme="majorBidi"/>
          <w:lang w:val="en-GB"/>
        </w:rPr>
      </w:pPr>
      <w:r w:rsidRPr="00200A84">
        <w:rPr>
          <w:rFonts w:asciiTheme="majorBidi" w:hAnsiTheme="majorBidi" w:cstheme="majorBidi"/>
          <w:b/>
          <w:lang w:val="en-GB"/>
        </w:rPr>
        <w:lastRenderedPageBreak/>
        <w:t xml:space="preserve">Table 1. </w:t>
      </w:r>
      <w:r w:rsidRPr="00200A84">
        <w:rPr>
          <w:rFonts w:asciiTheme="majorBidi" w:hAnsiTheme="majorBidi" w:cstheme="majorBidi"/>
          <w:lang w:val="en-GB"/>
        </w:rPr>
        <w:t>Barriers to OSC identified in the reviewed articles.</w:t>
      </w:r>
    </w:p>
    <w:tbl>
      <w:tblPr>
        <w:tblW w:w="10465" w:type="dxa"/>
        <w:jc w:val="center"/>
        <w:tblBorders>
          <w:top w:val="single" w:sz="8" w:space="0" w:color="auto"/>
          <w:bottom w:val="single" w:sz="8" w:space="0" w:color="auto"/>
          <w:insideH w:val="single" w:sz="4" w:space="0" w:color="000000"/>
        </w:tblBorders>
        <w:tblLayout w:type="fixed"/>
        <w:tblCellMar>
          <w:left w:w="0" w:type="dxa"/>
          <w:right w:w="0" w:type="dxa"/>
        </w:tblCellMar>
        <w:tblLook w:val="0400" w:firstRow="0" w:lastRow="0" w:firstColumn="0" w:lastColumn="0" w:noHBand="0" w:noVBand="1"/>
      </w:tblPr>
      <w:tblGrid>
        <w:gridCol w:w="749"/>
        <w:gridCol w:w="3187"/>
        <w:gridCol w:w="3017"/>
        <w:gridCol w:w="1756"/>
        <w:gridCol w:w="989"/>
        <w:gridCol w:w="767"/>
      </w:tblGrid>
      <w:tr w:rsidR="00F67A34" w:rsidRPr="00200A84" w14:paraId="568E933B" w14:textId="77777777" w:rsidTr="00765788">
        <w:trPr>
          <w:jc w:val="center"/>
        </w:trPr>
        <w:tc>
          <w:tcPr>
            <w:tcW w:w="749" w:type="dxa"/>
            <w:tcBorders>
              <w:top w:val="single" w:sz="8" w:space="0" w:color="auto"/>
              <w:bottom w:val="single" w:sz="4" w:space="0" w:color="000000"/>
            </w:tcBorders>
            <w:shd w:val="clear" w:color="auto" w:fill="FFFFFF" w:themeFill="background1"/>
            <w:vAlign w:val="center"/>
          </w:tcPr>
          <w:p w14:paraId="53637A06" w14:textId="6748E285" w:rsidR="008761A5" w:rsidRPr="00200A84" w:rsidRDefault="008761A5" w:rsidP="00FB19FD">
            <w:pPr>
              <w:autoSpaceDE w:val="0"/>
              <w:autoSpaceDN w:val="0"/>
              <w:adjustRightInd w:val="0"/>
              <w:snapToGrid w:val="0"/>
              <w:spacing w:line="240" w:lineRule="auto"/>
              <w:jc w:val="left"/>
              <w:rPr>
                <w:rFonts w:asciiTheme="majorBidi" w:hAnsiTheme="majorBidi" w:cstheme="majorBidi"/>
                <w:b/>
                <w:lang w:val="en-GB"/>
              </w:rPr>
            </w:pPr>
            <w:r w:rsidRPr="00200A84">
              <w:rPr>
                <w:rFonts w:asciiTheme="majorBidi" w:hAnsiTheme="majorBidi" w:cstheme="majorBidi"/>
                <w:b/>
                <w:lang w:val="en-GB"/>
              </w:rPr>
              <w:t>No</w:t>
            </w:r>
            <w:r w:rsidR="00E00F5D" w:rsidRPr="00200A84">
              <w:rPr>
                <w:rFonts w:asciiTheme="majorBidi" w:hAnsiTheme="majorBidi" w:cstheme="majorBidi"/>
                <w:b/>
                <w:lang w:val="en-GB"/>
              </w:rPr>
              <w:t>.</w:t>
            </w:r>
          </w:p>
        </w:tc>
        <w:tc>
          <w:tcPr>
            <w:tcW w:w="3187" w:type="dxa"/>
            <w:tcBorders>
              <w:top w:val="single" w:sz="8" w:space="0" w:color="auto"/>
              <w:bottom w:val="single" w:sz="4" w:space="0" w:color="000000"/>
            </w:tcBorders>
            <w:shd w:val="clear" w:color="auto" w:fill="FFFFFF" w:themeFill="background1"/>
            <w:vAlign w:val="center"/>
          </w:tcPr>
          <w:p w14:paraId="2A4D1BC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b/>
                <w:lang w:val="en-GB"/>
              </w:rPr>
            </w:pPr>
            <w:r w:rsidRPr="00200A84">
              <w:rPr>
                <w:rFonts w:asciiTheme="majorBidi" w:hAnsiTheme="majorBidi" w:cstheme="majorBidi"/>
                <w:b/>
                <w:lang w:val="en-GB"/>
              </w:rPr>
              <w:t>Barriers</w:t>
            </w:r>
          </w:p>
        </w:tc>
        <w:tc>
          <w:tcPr>
            <w:tcW w:w="3017" w:type="dxa"/>
            <w:tcBorders>
              <w:top w:val="single" w:sz="8" w:space="0" w:color="auto"/>
              <w:bottom w:val="single" w:sz="4" w:space="0" w:color="000000"/>
            </w:tcBorders>
            <w:shd w:val="clear" w:color="auto" w:fill="FFFFFF" w:themeFill="background1"/>
            <w:vAlign w:val="center"/>
          </w:tcPr>
          <w:p w14:paraId="6B2ECAA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b/>
                <w:lang w:val="en-GB"/>
              </w:rPr>
            </w:pPr>
            <w:r w:rsidRPr="00200A84">
              <w:rPr>
                <w:rFonts w:asciiTheme="majorBidi" w:hAnsiTheme="majorBidi" w:cstheme="majorBidi"/>
                <w:b/>
                <w:lang w:val="en-GB"/>
              </w:rPr>
              <w:t>Source</w:t>
            </w:r>
          </w:p>
        </w:tc>
        <w:tc>
          <w:tcPr>
            <w:tcW w:w="1756" w:type="dxa"/>
            <w:tcBorders>
              <w:top w:val="single" w:sz="8" w:space="0" w:color="auto"/>
              <w:bottom w:val="single" w:sz="4" w:space="0" w:color="000000"/>
            </w:tcBorders>
            <w:shd w:val="clear" w:color="auto" w:fill="FFFFFF" w:themeFill="background1"/>
            <w:vAlign w:val="center"/>
          </w:tcPr>
          <w:p w14:paraId="7D22299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b/>
                <w:szCs w:val="16"/>
                <w:lang w:val="en-GB"/>
              </w:rPr>
            </w:pPr>
            <w:r w:rsidRPr="00200A84">
              <w:rPr>
                <w:rFonts w:asciiTheme="majorBidi" w:hAnsiTheme="majorBidi" w:cstheme="majorBidi"/>
                <w:b/>
                <w:szCs w:val="16"/>
                <w:lang w:val="en-GB"/>
              </w:rPr>
              <w:t>PESTLE Category</w:t>
            </w:r>
          </w:p>
        </w:tc>
        <w:tc>
          <w:tcPr>
            <w:tcW w:w="989" w:type="dxa"/>
            <w:tcBorders>
              <w:top w:val="single" w:sz="8" w:space="0" w:color="auto"/>
              <w:bottom w:val="single" w:sz="4" w:space="0" w:color="000000"/>
            </w:tcBorders>
            <w:shd w:val="clear" w:color="auto" w:fill="FFFFFF" w:themeFill="background1"/>
            <w:vAlign w:val="center"/>
          </w:tcPr>
          <w:p w14:paraId="22A23822"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b/>
                <w:lang w:val="en-GB"/>
              </w:rPr>
            </w:pPr>
            <w:r w:rsidRPr="00200A84">
              <w:rPr>
                <w:rFonts w:asciiTheme="majorBidi" w:hAnsiTheme="majorBidi" w:cstheme="majorBidi"/>
                <w:b/>
                <w:lang w:val="en-GB"/>
              </w:rPr>
              <w:t>Freq.</w:t>
            </w:r>
          </w:p>
        </w:tc>
        <w:tc>
          <w:tcPr>
            <w:tcW w:w="767" w:type="dxa"/>
            <w:tcBorders>
              <w:top w:val="single" w:sz="8" w:space="0" w:color="auto"/>
              <w:bottom w:val="single" w:sz="4" w:space="0" w:color="000000"/>
            </w:tcBorders>
            <w:shd w:val="clear" w:color="auto" w:fill="FFFFFF" w:themeFill="background1"/>
            <w:vAlign w:val="center"/>
          </w:tcPr>
          <w:p w14:paraId="445045B2"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b/>
                <w:lang w:val="en-GB"/>
              </w:rPr>
            </w:pPr>
            <w:r w:rsidRPr="00200A84">
              <w:rPr>
                <w:rFonts w:asciiTheme="majorBidi" w:hAnsiTheme="majorBidi" w:cstheme="majorBidi"/>
                <w:b/>
                <w:lang w:val="en-GB"/>
              </w:rPr>
              <w:t>Rank</w:t>
            </w:r>
          </w:p>
        </w:tc>
      </w:tr>
      <w:tr w:rsidR="00F67A34" w:rsidRPr="00200A84" w14:paraId="2768C93E" w14:textId="77777777" w:rsidTr="00F67A34">
        <w:trPr>
          <w:jc w:val="center"/>
        </w:trPr>
        <w:tc>
          <w:tcPr>
            <w:tcW w:w="749" w:type="dxa"/>
            <w:tcBorders>
              <w:top w:val="single" w:sz="4" w:space="0" w:color="000000"/>
            </w:tcBorders>
            <w:vAlign w:val="center"/>
          </w:tcPr>
          <w:p w14:paraId="36B328E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w:t>
            </w:r>
          </w:p>
        </w:tc>
        <w:tc>
          <w:tcPr>
            <w:tcW w:w="3187" w:type="dxa"/>
            <w:tcBorders>
              <w:top w:val="single" w:sz="4" w:space="0" w:color="000000"/>
            </w:tcBorders>
            <w:vAlign w:val="center"/>
          </w:tcPr>
          <w:p w14:paraId="12352A6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bookmarkStart w:id="5" w:name="_Hlk180694020"/>
            <w:r w:rsidRPr="00200A84">
              <w:rPr>
                <w:rFonts w:asciiTheme="majorBidi" w:hAnsiTheme="majorBidi" w:cstheme="majorBidi"/>
                <w:szCs w:val="18"/>
                <w:lang w:val="en-GB"/>
              </w:rPr>
              <w:t>Limited OSC expertise and capabilities within the organisation</w:t>
            </w:r>
            <w:bookmarkEnd w:id="5"/>
          </w:p>
        </w:tc>
        <w:tc>
          <w:tcPr>
            <w:tcW w:w="3017" w:type="dxa"/>
            <w:tcBorders>
              <w:top w:val="single" w:sz="4" w:space="0" w:color="000000"/>
            </w:tcBorders>
            <w:vAlign w:val="center"/>
          </w:tcPr>
          <w:p w14:paraId="1CA81D91" w14:textId="22366A09" w:rsidR="008761A5" w:rsidRPr="00200A84" w:rsidRDefault="000E659C"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19–22,24,31,33,34,37–40,43–45,48–50,53–65</w:t>
            </w:r>
            <w:r w:rsidRPr="00200A84">
              <w:rPr>
                <w:rFonts w:asciiTheme="majorBidi" w:hAnsiTheme="majorBidi" w:cstheme="majorBidi"/>
                <w:szCs w:val="18"/>
                <w:lang w:val="en-GB"/>
              </w:rPr>
              <w:t>]</w:t>
            </w:r>
          </w:p>
        </w:tc>
        <w:tc>
          <w:tcPr>
            <w:tcW w:w="1756" w:type="dxa"/>
            <w:tcBorders>
              <w:top w:val="single" w:sz="4" w:space="0" w:color="000000"/>
            </w:tcBorders>
            <w:vAlign w:val="center"/>
          </w:tcPr>
          <w:p w14:paraId="7882F1F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Social</w:t>
            </w:r>
          </w:p>
        </w:tc>
        <w:tc>
          <w:tcPr>
            <w:tcW w:w="989" w:type="dxa"/>
            <w:tcBorders>
              <w:top w:val="single" w:sz="4" w:space="0" w:color="000000"/>
            </w:tcBorders>
            <w:vAlign w:val="center"/>
          </w:tcPr>
          <w:p w14:paraId="528A0DC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31</w:t>
            </w:r>
          </w:p>
        </w:tc>
        <w:tc>
          <w:tcPr>
            <w:tcW w:w="767" w:type="dxa"/>
            <w:tcBorders>
              <w:top w:val="single" w:sz="4" w:space="0" w:color="000000"/>
            </w:tcBorders>
            <w:vAlign w:val="center"/>
          </w:tcPr>
          <w:p w14:paraId="153EDB1E"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w:t>
            </w:r>
          </w:p>
        </w:tc>
      </w:tr>
      <w:tr w:rsidR="00F67A34" w:rsidRPr="00200A84" w14:paraId="09FCFFC2" w14:textId="77777777" w:rsidTr="00F67A34">
        <w:trPr>
          <w:jc w:val="center"/>
        </w:trPr>
        <w:tc>
          <w:tcPr>
            <w:tcW w:w="749" w:type="dxa"/>
            <w:vAlign w:val="center"/>
          </w:tcPr>
          <w:p w14:paraId="79FD23F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B2</w:t>
            </w:r>
          </w:p>
        </w:tc>
        <w:tc>
          <w:tcPr>
            <w:tcW w:w="3187" w:type="dxa"/>
            <w:vAlign w:val="center"/>
          </w:tcPr>
          <w:p w14:paraId="7F59AFC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bookmarkStart w:id="6" w:name="_Hlk182421049"/>
            <w:r w:rsidRPr="00200A84">
              <w:rPr>
                <w:rFonts w:asciiTheme="majorBidi" w:hAnsiTheme="majorBidi" w:cstheme="majorBidi"/>
                <w:szCs w:val="18"/>
                <w:lang w:val="en-GB"/>
              </w:rPr>
              <w:t>Absence of a design codes and national standards for prefabrications</w:t>
            </w:r>
            <w:bookmarkEnd w:id="6"/>
          </w:p>
        </w:tc>
        <w:tc>
          <w:tcPr>
            <w:tcW w:w="3017" w:type="dxa"/>
            <w:vAlign w:val="center"/>
          </w:tcPr>
          <w:p w14:paraId="2EB8E7EB" w14:textId="556735E1" w:rsidR="008761A5" w:rsidRPr="00200A84" w:rsidRDefault="0095433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10,19–21,33,37–39,42–45,48–50,53–56,60,61,64–68</w:t>
            </w:r>
            <w:r w:rsidRPr="00200A84">
              <w:rPr>
                <w:rFonts w:asciiTheme="majorBidi" w:hAnsiTheme="majorBidi" w:cstheme="majorBidi"/>
                <w:szCs w:val="18"/>
                <w:lang w:val="en-GB"/>
              </w:rPr>
              <w:t>]</w:t>
            </w:r>
          </w:p>
        </w:tc>
        <w:tc>
          <w:tcPr>
            <w:tcW w:w="1756" w:type="dxa"/>
            <w:vAlign w:val="center"/>
          </w:tcPr>
          <w:p w14:paraId="06A5E3A3" w14:textId="005A8585"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Political</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Legal</w:t>
            </w:r>
          </w:p>
          <w:p w14:paraId="251A9FB6"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096DC52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26</w:t>
            </w:r>
          </w:p>
        </w:tc>
        <w:tc>
          <w:tcPr>
            <w:tcW w:w="767" w:type="dxa"/>
            <w:vAlign w:val="center"/>
          </w:tcPr>
          <w:p w14:paraId="53309626"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w:t>
            </w:r>
          </w:p>
        </w:tc>
      </w:tr>
      <w:tr w:rsidR="00F67A34" w:rsidRPr="00200A84" w14:paraId="7BC78FE1" w14:textId="77777777" w:rsidTr="00F67A34">
        <w:trPr>
          <w:jc w:val="center"/>
        </w:trPr>
        <w:tc>
          <w:tcPr>
            <w:tcW w:w="749" w:type="dxa"/>
            <w:vAlign w:val="center"/>
          </w:tcPr>
          <w:p w14:paraId="49EC61A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w:t>
            </w:r>
          </w:p>
        </w:tc>
        <w:tc>
          <w:tcPr>
            <w:tcW w:w="3187" w:type="dxa"/>
            <w:vAlign w:val="center"/>
          </w:tcPr>
          <w:p w14:paraId="0C6C56D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Poor integration and cooperation between value chain stakeholders</w:t>
            </w:r>
          </w:p>
        </w:tc>
        <w:tc>
          <w:tcPr>
            <w:tcW w:w="3017" w:type="dxa"/>
            <w:vAlign w:val="center"/>
          </w:tcPr>
          <w:p w14:paraId="334CF90F" w14:textId="5B903D19" w:rsidR="008761A5" w:rsidRPr="00200A84" w:rsidRDefault="0095433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19,32,34,38–40,42–45,48,50,55–59,61,64–67</w:t>
            </w:r>
            <w:r w:rsidRPr="00200A84">
              <w:rPr>
                <w:rFonts w:asciiTheme="majorBidi" w:hAnsiTheme="majorBidi" w:cstheme="majorBidi"/>
                <w:szCs w:val="18"/>
                <w:lang w:val="en-GB"/>
              </w:rPr>
              <w:t>]</w:t>
            </w:r>
          </w:p>
        </w:tc>
        <w:tc>
          <w:tcPr>
            <w:tcW w:w="1756" w:type="dxa"/>
            <w:vAlign w:val="center"/>
          </w:tcPr>
          <w:p w14:paraId="2AFB84B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Social</w:t>
            </w:r>
          </w:p>
          <w:p w14:paraId="0E1E8F1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4564F4F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22</w:t>
            </w:r>
          </w:p>
        </w:tc>
        <w:tc>
          <w:tcPr>
            <w:tcW w:w="767" w:type="dxa"/>
            <w:vAlign w:val="center"/>
          </w:tcPr>
          <w:p w14:paraId="4D16B91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w:t>
            </w:r>
          </w:p>
        </w:tc>
      </w:tr>
      <w:tr w:rsidR="00F67A34" w:rsidRPr="00200A84" w14:paraId="347CF5C2" w14:textId="77777777" w:rsidTr="00F67A34">
        <w:trPr>
          <w:jc w:val="center"/>
        </w:trPr>
        <w:tc>
          <w:tcPr>
            <w:tcW w:w="749" w:type="dxa"/>
            <w:vAlign w:val="center"/>
          </w:tcPr>
          <w:p w14:paraId="31E7937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B4</w:t>
            </w:r>
          </w:p>
        </w:tc>
        <w:tc>
          <w:tcPr>
            <w:tcW w:w="3187" w:type="dxa"/>
            <w:vAlign w:val="center"/>
          </w:tcPr>
          <w:p w14:paraId="1C11F9DB" w14:textId="25967741"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bookmarkStart w:id="7" w:name="_Hlk182158545"/>
            <w:r w:rsidRPr="00200A84">
              <w:rPr>
                <w:rFonts w:asciiTheme="majorBidi" w:hAnsiTheme="majorBidi" w:cstheme="majorBidi"/>
                <w:szCs w:val="18"/>
                <w:lang w:val="en-GB"/>
              </w:rPr>
              <w:t>Immature regulatory system</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insufficient policy constraints</w:t>
            </w:r>
            <w:bookmarkEnd w:id="7"/>
          </w:p>
        </w:tc>
        <w:tc>
          <w:tcPr>
            <w:tcW w:w="3017" w:type="dxa"/>
            <w:vAlign w:val="center"/>
          </w:tcPr>
          <w:p w14:paraId="78AAF90F" w14:textId="115FE49A" w:rsidR="008761A5" w:rsidRPr="00200A84" w:rsidRDefault="003D5302"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10,19–22,33,37,39,40,45–48,54,56,57,59,61,68,69</w:t>
            </w:r>
            <w:r w:rsidRPr="00200A84">
              <w:rPr>
                <w:rFonts w:asciiTheme="majorBidi" w:hAnsiTheme="majorBidi" w:cstheme="majorBidi"/>
                <w:szCs w:val="18"/>
                <w:lang w:val="en-GB"/>
              </w:rPr>
              <w:t>]</w:t>
            </w:r>
          </w:p>
        </w:tc>
        <w:tc>
          <w:tcPr>
            <w:tcW w:w="1756" w:type="dxa"/>
            <w:vAlign w:val="center"/>
          </w:tcPr>
          <w:p w14:paraId="6ECF226F" w14:textId="49BBC98A" w:rsidR="008761A5" w:rsidRPr="00200A84" w:rsidRDefault="008761A5" w:rsidP="005F11FA">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Political</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Legal</w:t>
            </w:r>
          </w:p>
        </w:tc>
        <w:tc>
          <w:tcPr>
            <w:tcW w:w="989" w:type="dxa"/>
            <w:vAlign w:val="center"/>
          </w:tcPr>
          <w:p w14:paraId="1B68F30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21</w:t>
            </w:r>
          </w:p>
        </w:tc>
        <w:tc>
          <w:tcPr>
            <w:tcW w:w="767" w:type="dxa"/>
            <w:vAlign w:val="center"/>
          </w:tcPr>
          <w:p w14:paraId="243F892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4</w:t>
            </w:r>
          </w:p>
        </w:tc>
      </w:tr>
      <w:tr w:rsidR="00F67A34" w:rsidRPr="00200A84" w14:paraId="6DA0AA6B" w14:textId="77777777" w:rsidTr="00F67A34">
        <w:trPr>
          <w:jc w:val="center"/>
        </w:trPr>
        <w:tc>
          <w:tcPr>
            <w:tcW w:w="749" w:type="dxa"/>
            <w:vAlign w:val="center"/>
          </w:tcPr>
          <w:p w14:paraId="38ECD87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B5</w:t>
            </w:r>
          </w:p>
        </w:tc>
        <w:tc>
          <w:tcPr>
            <w:tcW w:w="3187" w:type="dxa"/>
            <w:vAlign w:val="center"/>
          </w:tcPr>
          <w:p w14:paraId="7139F20C" w14:textId="12AA2A3E"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Lack of standardised management practices for OSC in project delivery</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 xml:space="preserve">complexity in management </w:t>
            </w:r>
          </w:p>
        </w:tc>
        <w:tc>
          <w:tcPr>
            <w:tcW w:w="3017" w:type="dxa"/>
            <w:vAlign w:val="center"/>
          </w:tcPr>
          <w:p w14:paraId="5707B0DE" w14:textId="614EDA33" w:rsidR="008761A5" w:rsidRPr="00200A84" w:rsidRDefault="003D5302"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10,21,22,39,41,48,49,53,54,56,60,63–67,70</w:t>
            </w:r>
            <w:r w:rsidRPr="00200A84">
              <w:rPr>
                <w:rFonts w:asciiTheme="majorBidi" w:hAnsiTheme="majorBidi" w:cstheme="majorBidi"/>
                <w:szCs w:val="18"/>
                <w:lang w:val="en-GB"/>
              </w:rPr>
              <w:t>]</w:t>
            </w:r>
          </w:p>
        </w:tc>
        <w:tc>
          <w:tcPr>
            <w:tcW w:w="1756" w:type="dxa"/>
            <w:vAlign w:val="center"/>
          </w:tcPr>
          <w:p w14:paraId="5D190DE3" w14:textId="442F7CB6"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2536A41E"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17</w:t>
            </w:r>
          </w:p>
        </w:tc>
        <w:tc>
          <w:tcPr>
            <w:tcW w:w="767" w:type="dxa"/>
            <w:vAlign w:val="center"/>
          </w:tcPr>
          <w:p w14:paraId="3C42E6E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5</w:t>
            </w:r>
          </w:p>
        </w:tc>
      </w:tr>
      <w:tr w:rsidR="00F67A34" w:rsidRPr="00200A84" w14:paraId="58AE5DF6" w14:textId="77777777" w:rsidTr="00F67A34">
        <w:trPr>
          <w:jc w:val="center"/>
        </w:trPr>
        <w:tc>
          <w:tcPr>
            <w:tcW w:w="749" w:type="dxa"/>
            <w:vAlign w:val="center"/>
          </w:tcPr>
          <w:p w14:paraId="47B6B2C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B6</w:t>
            </w:r>
          </w:p>
        </w:tc>
        <w:tc>
          <w:tcPr>
            <w:tcW w:w="3187" w:type="dxa"/>
            <w:vAlign w:val="center"/>
          </w:tcPr>
          <w:p w14:paraId="46F6138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Transportation limitations</w:t>
            </w:r>
          </w:p>
        </w:tc>
        <w:tc>
          <w:tcPr>
            <w:tcW w:w="3017" w:type="dxa"/>
            <w:vAlign w:val="center"/>
          </w:tcPr>
          <w:p w14:paraId="6958E116" w14:textId="4E95DB1D" w:rsidR="008761A5" w:rsidRPr="00200A84" w:rsidRDefault="003D5302"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10,21,32,39,42,43,54,55,57,59,60,62–64,66,70</w:t>
            </w:r>
            <w:r w:rsidRPr="00200A84">
              <w:rPr>
                <w:rFonts w:asciiTheme="majorBidi" w:hAnsiTheme="majorBidi" w:cstheme="majorBidi"/>
                <w:szCs w:val="18"/>
                <w:lang w:val="en-GB"/>
              </w:rPr>
              <w:t>]</w:t>
            </w:r>
          </w:p>
        </w:tc>
        <w:tc>
          <w:tcPr>
            <w:tcW w:w="1756" w:type="dxa"/>
            <w:vAlign w:val="center"/>
          </w:tcPr>
          <w:p w14:paraId="11BFF32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0BE07AD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16</w:t>
            </w:r>
          </w:p>
        </w:tc>
        <w:tc>
          <w:tcPr>
            <w:tcW w:w="767" w:type="dxa"/>
            <w:vAlign w:val="center"/>
          </w:tcPr>
          <w:p w14:paraId="3DD6134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6</w:t>
            </w:r>
          </w:p>
        </w:tc>
      </w:tr>
      <w:tr w:rsidR="00F67A34" w:rsidRPr="00200A84" w14:paraId="1BDC2E69" w14:textId="77777777" w:rsidTr="00F67A34">
        <w:trPr>
          <w:jc w:val="center"/>
        </w:trPr>
        <w:tc>
          <w:tcPr>
            <w:tcW w:w="749" w:type="dxa"/>
            <w:vAlign w:val="center"/>
          </w:tcPr>
          <w:p w14:paraId="3457980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B7</w:t>
            </w:r>
          </w:p>
        </w:tc>
        <w:tc>
          <w:tcPr>
            <w:tcW w:w="3187" w:type="dxa"/>
            <w:vAlign w:val="center"/>
          </w:tcPr>
          <w:p w14:paraId="1F7059C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Increased project costs</w:t>
            </w:r>
          </w:p>
        </w:tc>
        <w:tc>
          <w:tcPr>
            <w:tcW w:w="3017" w:type="dxa"/>
            <w:vAlign w:val="center"/>
          </w:tcPr>
          <w:p w14:paraId="3431E0B8" w14:textId="1D6EB998" w:rsidR="008761A5" w:rsidRPr="00200A84" w:rsidRDefault="003D5302"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10,21,22,24,39,43–45,48,53,55–57,65,70</w:t>
            </w:r>
            <w:r w:rsidRPr="00200A84">
              <w:rPr>
                <w:rFonts w:asciiTheme="majorBidi" w:hAnsiTheme="majorBidi" w:cstheme="majorBidi"/>
                <w:szCs w:val="18"/>
                <w:lang w:val="en-GB"/>
              </w:rPr>
              <w:t>]</w:t>
            </w:r>
          </w:p>
        </w:tc>
        <w:tc>
          <w:tcPr>
            <w:tcW w:w="1756" w:type="dxa"/>
            <w:vAlign w:val="center"/>
          </w:tcPr>
          <w:p w14:paraId="7886C51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Economical</w:t>
            </w:r>
          </w:p>
        </w:tc>
        <w:tc>
          <w:tcPr>
            <w:tcW w:w="989" w:type="dxa"/>
            <w:vAlign w:val="center"/>
          </w:tcPr>
          <w:p w14:paraId="6544D44E"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15</w:t>
            </w:r>
          </w:p>
        </w:tc>
        <w:tc>
          <w:tcPr>
            <w:tcW w:w="767" w:type="dxa"/>
            <w:vAlign w:val="center"/>
          </w:tcPr>
          <w:p w14:paraId="1C91AE66"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7</w:t>
            </w:r>
          </w:p>
        </w:tc>
      </w:tr>
      <w:tr w:rsidR="00F67A34" w:rsidRPr="00200A84" w14:paraId="121CC499" w14:textId="77777777" w:rsidTr="00F67A34">
        <w:trPr>
          <w:jc w:val="center"/>
        </w:trPr>
        <w:tc>
          <w:tcPr>
            <w:tcW w:w="749" w:type="dxa"/>
            <w:vAlign w:val="center"/>
          </w:tcPr>
          <w:p w14:paraId="68ED443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B8</w:t>
            </w:r>
          </w:p>
        </w:tc>
        <w:tc>
          <w:tcPr>
            <w:tcW w:w="3187" w:type="dxa"/>
            <w:vAlign w:val="center"/>
          </w:tcPr>
          <w:p w14:paraId="715DE1A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Limited government support and financial incentives</w:t>
            </w:r>
          </w:p>
        </w:tc>
        <w:tc>
          <w:tcPr>
            <w:tcW w:w="3017" w:type="dxa"/>
            <w:vAlign w:val="center"/>
          </w:tcPr>
          <w:p w14:paraId="39A73D1B" w14:textId="2874F47E" w:rsidR="008761A5" w:rsidRPr="00200A84" w:rsidRDefault="007F297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10,20,37,38,44,48,55–57,66,68,71–73</w:t>
            </w:r>
            <w:r w:rsidRPr="00200A84">
              <w:rPr>
                <w:rFonts w:asciiTheme="majorBidi" w:hAnsiTheme="majorBidi" w:cstheme="majorBidi"/>
                <w:szCs w:val="18"/>
                <w:lang w:val="en-GB"/>
              </w:rPr>
              <w:t>]</w:t>
            </w:r>
          </w:p>
        </w:tc>
        <w:tc>
          <w:tcPr>
            <w:tcW w:w="1756" w:type="dxa"/>
            <w:vAlign w:val="center"/>
          </w:tcPr>
          <w:p w14:paraId="5FE00282"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Economical</w:t>
            </w:r>
          </w:p>
          <w:p w14:paraId="2FCD1CEE" w14:textId="53D6D79F"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Political</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Legal</w:t>
            </w:r>
          </w:p>
        </w:tc>
        <w:tc>
          <w:tcPr>
            <w:tcW w:w="989" w:type="dxa"/>
            <w:vAlign w:val="center"/>
          </w:tcPr>
          <w:p w14:paraId="6ADB98E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14</w:t>
            </w:r>
          </w:p>
        </w:tc>
        <w:tc>
          <w:tcPr>
            <w:tcW w:w="767" w:type="dxa"/>
            <w:vAlign w:val="center"/>
          </w:tcPr>
          <w:p w14:paraId="0586740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8</w:t>
            </w:r>
          </w:p>
        </w:tc>
      </w:tr>
      <w:tr w:rsidR="00F67A34" w:rsidRPr="00200A84" w14:paraId="2A4B6F5D" w14:textId="77777777" w:rsidTr="00F67A34">
        <w:trPr>
          <w:jc w:val="center"/>
        </w:trPr>
        <w:tc>
          <w:tcPr>
            <w:tcW w:w="749" w:type="dxa"/>
            <w:vAlign w:val="center"/>
          </w:tcPr>
          <w:p w14:paraId="74AED59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B9</w:t>
            </w:r>
          </w:p>
        </w:tc>
        <w:tc>
          <w:tcPr>
            <w:tcW w:w="3187" w:type="dxa"/>
            <w:vAlign w:val="center"/>
          </w:tcPr>
          <w:p w14:paraId="7244913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Increased capital cost</w:t>
            </w:r>
          </w:p>
        </w:tc>
        <w:tc>
          <w:tcPr>
            <w:tcW w:w="3017" w:type="dxa"/>
            <w:vAlign w:val="center"/>
          </w:tcPr>
          <w:p w14:paraId="4B83CDF6" w14:textId="3533E95B" w:rsidR="008761A5" w:rsidRPr="00200A84" w:rsidRDefault="007F297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10,19,20,24,37–40,45,48,54–56,65</w:t>
            </w:r>
            <w:r w:rsidRPr="00200A84">
              <w:rPr>
                <w:rFonts w:asciiTheme="majorBidi" w:hAnsiTheme="majorBidi" w:cstheme="majorBidi"/>
                <w:szCs w:val="18"/>
                <w:lang w:val="en-GB"/>
              </w:rPr>
              <w:t>]</w:t>
            </w:r>
          </w:p>
        </w:tc>
        <w:tc>
          <w:tcPr>
            <w:tcW w:w="1756" w:type="dxa"/>
            <w:vAlign w:val="center"/>
          </w:tcPr>
          <w:p w14:paraId="1A812E4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Economical</w:t>
            </w:r>
          </w:p>
        </w:tc>
        <w:tc>
          <w:tcPr>
            <w:tcW w:w="989" w:type="dxa"/>
            <w:vAlign w:val="center"/>
          </w:tcPr>
          <w:p w14:paraId="68D8764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14</w:t>
            </w:r>
          </w:p>
        </w:tc>
        <w:tc>
          <w:tcPr>
            <w:tcW w:w="767" w:type="dxa"/>
            <w:vAlign w:val="center"/>
          </w:tcPr>
          <w:p w14:paraId="533EC65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8</w:t>
            </w:r>
          </w:p>
        </w:tc>
      </w:tr>
      <w:tr w:rsidR="00F67A34" w:rsidRPr="00200A84" w14:paraId="655B21A0" w14:textId="77777777" w:rsidTr="00F67A34">
        <w:trPr>
          <w:jc w:val="center"/>
        </w:trPr>
        <w:tc>
          <w:tcPr>
            <w:tcW w:w="749" w:type="dxa"/>
            <w:vAlign w:val="center"/>
          </w:tcPr>
          <w:p w14:paraId="2AFC1D6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B10</w:t>
            </w:r>
          </w:p>
        </w:tc>
        <w:tc>
          <w:tcPr>
            <w:tcW w:w="3187" w:type="dxa"/>
            <w:vAlign w:val="center"/>
          </w:tcPr>
          <w:p w14:paraId="24FFB681" w14:textId="11AB4482"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Limited knowledge and understanding of OSC</w:t>
            </w:r>
            <w:r w:rsidR="001944D8" w:rsidRPr="00200A84">
              <w:rPr>
                <w:rFonts w:asciiTheme="majorBidi" w:hAnsiTheme="majorBidi" w:cstheme="majorBidi"/>
                <w:szCs w:val="18"/>
                <w:lang w:val="en-GB"/>
              </w:rPr>
              <w:t>’</w:t>
            </w:r>
            <w:r w:rsidRPr="00200A84">
              <w:rPr>
                <w:rFonts w:asciiTheme="majorBidi" w:hAnsiTheme="majorBidi" w:cstheme="majorBidi"/>
                <w:szCs w:val="18"/>
                <w:lang w:val="en-GB"/>
              </w:rPr>
              <w:t>s potential advantages</w:t>
            </w:r>
          </w:p>
        </w:tc>
        <w:tc>
          <w:tcPr>
            <w:tcW w:w="3017" w:type="dxa"/>
            <w:vAlign w:val="center"/>
          </w:tcPr>
          <w:p w14:paraId="01094969" w14:textId="3FDAC670" w:rsidR="008761A5" w:rsidRPr="00200A84" w:rsidRDefault="007F297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10,21,22,32,44–46,54,56–58,65,71,73</w:t>
            </w:r>
            <w:r w:rsidRPr="00200A84">
              <w:rPr>
                <w:rFonts w:asciiTheme="majorBidi" w:hAnsiTheme="majorBidi" w:cstheme="majorBidi"/>
                <w:szCs w:val="18"/>
                <w:lang w:val="en-GB"/>
              </w:rPr>
              <w:t>]</w:t>
            </w:r>
          </w:p>
        </w:tc>
        <w:tc>
          <w:tcPr>
            <w:tcW w:w="1756" w:type="dxa"/>
            <w:vAlign w:val="center"/>
          </w:tcPr>
          <w:p w14:paraId="5C51ECC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Social</w:t>
            </w:r>
          </w:p>
        </w:tc>
        <w:tc>
          <w:tcPr>
            <w:tcW w:w="989" w:type="dxa"/>
            <w:vAlign w:val="center"/>
          </w:tcPr>
          <w:p w14:paraId="4DF4770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14</w:t>
            </w:r>
          </w:p>
        </w:tc>
        <w:tc>
          <w:tcPr>
            <w:tcW w:w="767" w:type="dxa"/>
            <w:vAlign w:val="center"/>
          </w:tcPr>
          <w:p w14:paraId="36869DA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8</w:t>
            </w:r>
          </w:p>
        </w:tc>
      </w:tr>
      <w:tr w:rsidR="00F67A34" w:rsidRPr="00200A84" w14:paraId="78E52127" w14:textId="77777777" w:rsidTr="00F67A34">
        <w:trPr>
          <w:jc w:val="center"/>
        </w:trPr>
        <w:tc>
          <w:tcPr>
            <w:tcW w:w="749" w:type="dxa"/>
            <w:vAlign w:val="center"/>
          </w:tcPr>
          <w:p w14:paraId="7425F10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B11</w:t>
            </w:r>
          </w:p>
        </w:tc>
        <w:tc>
          <w:tcPr>
            <w:tcW w:w="3187" w:type="dxa"/>
            <w:vAlign w:val="center"/>
          </w:tcPr>
          <w:p w14:paraId="6E9CAE0C" w14:textId="224AB3C6"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Insufficient facilities and supply chain alternatives</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restricted manufacturing capacity</w:t>
            </w:r>
          </w:p>
        </w:tc>
        <w:tc>
          <w:tcPr>
            <w:tcW w:w="3017" w:type="dxa"/>
            <w:vAlign w:val="center"/>
          </w:tcPr>
          <w:p w14:paraId="0BCE032A" w14:textId="09E27C47"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10,19–21,33,37,38,43,50,54,56,70,74</w:t>
            </w:r>
            <w:r w:rsidRPr="00200A84">
              <w:rPr>
                <w:rFonts w:asciiTheme="majorBidi" w:hAnsiTheme="majorBidi" w:cstheme="majorBidi"/>
                <w:szCs w:val="18"/>
                <w:lang w:val="en-GB"/>
              </w:rPr>
              <w:t>]</w:t>
            </w:r>
          </w:p>
        </w:tc>
        <w:tc>
          <w:tcPr>
            <w:tcW w:w="1756" w:type="dxa"/>
            <w:vAlign w:val="center"/>
          </w:tcPr>
          <w:p w14:paraId="795C1F06" w14:textId="1ABA1E7F"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5E1F0EEE"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13</w:t>
            </w:r>
          </w:p>
        </w:tc>
        <w:tc>
          <w:tcPr>
            <w:tcW w:w="767" w:type="dxa"/>
            <w:vAlign w:val="center"/>
          </w:tcPr>
          <w:p w14:paraId="688CB41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11</w:t>
            </w:r>
          </w:p>
        </w:tc>
      </w:tr>
      <w:tr w:rsidR="00F67A34" w:rsidRPr="00200A84" w14:paraId="4DA8D436" w14:textId="77777777" w:rsidTr="00F67A34">
        <w:trPr>
          <w:jc w:val="center"/>
        </w:trPr>
        <w:tc>
          <w:tcPr>
            <w:tcW w:w="749" w:type="dxa"/>
            <w:vAlign w:val="center"/>
          </w:tcPr>
          <w:p w14:paraId="0935D6B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B12</w:t>
            </w:r>
          </w:p>
        </w:tc>
        <w:tc>
          <w:tcPr>
            <w:tcW w:w="3187" w:type="dxa"/>
            <w:vAlign w:val="center"/>
          </w:tcPr>
          <w:p w14:paraId="717B2CEE"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Low-quality/performance of prefabricated components</w:t>
            </w:r>
          </w:p>
        </w:tc>
        <w:tc>
          <w:tcPr>
            <w:tcW w:w="3017" w:type="dxa"/>
            <w:vAlign w:val="center"/>
          </w:tcPr>
          <w:p w14:paraId="1D77895E" w14:textId="344F4077"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10,20,21,31,33,37,38,54–56,61,62</w:t>
            </w:r>
            <w:r w:rsidRPr="00200A84">
              <w:rPr>
                <w:rFonts w:asciiTheme="majorBidi" w:hAnsiTheme="majorBidi" w:cstheme="majorBidi"/>
                <w:szCs w:val="18"/>
                <w:lang w:val="en-GB"/>
              </w:rPr>
              <w:t>]</w:t>
            </w:r>
          </w:p>
        </w:tc>
        <w:tc>
          <w:tcPr>
            <w:tcW w:w="1756" w:type="dxa"/>
            <w:vAlign w:val="center"/>
          </w:tcPr>
          <w:p w14:paraId="0DDDAC0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0C1C2F1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12</w:t>
            </w:r>
          </w:p>
        </w:tc>
        <w:tc>
          <w:tcPr>
            <w:tcW w:w="767" w:type="dxa"/>
            <w:vAlign w:val="center"/>
          </w:tcPr>
          <w:p w14:paraId="3047CDA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12</w:t>
            </w:r>
          </w:p>
        </w:tc>
      </w:tr>
      <w:tr w:rsidR="00F67A34" w:rsidRPr="00200A84" w14:paraId="7084F4DE" w14:textId="77777777" w:rsidTr="00F67A34">
        <w:trPr>
          <w:jc w:val="center"/>
        </w:trPr>
        <w:tc>
          <w:tcPr>
            <w:tcW w:w="749" w:type="dxa"/>
            <w:vAlign w:val="center"/>
          </w:tcPr>
          <w:p w14:paraId="60E1E7F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B13</w:t>
            </w:r>
          </w:p>
        </w:tc>
        <w:tc>
          <w:tcPr>
            <w:tcW w:w="3187" w:type="dxa"/>
            <w:vAlign w:val="center"/>
          </w:tcPr>
          <w:p w14:paraId="558CF274" w14:textId="42271246"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Reluctance to change</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conservative and risk-averse mindset</w:t>
            </w:r>
          </w:p>
        </w:tc>
        <w:tc>
          <w:tcPr>
            <w:tcW w:w="3017" w:type="dxa"/>
            <w:vAlign w:val="center"/>
          </w:tcPr>
          <w:p w14:paraId="1B3E326C" w14:textId="12A16787"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10,19,21,22,38,39,45,46,54,55,57,63</w:t>
            </w:r>
            <w:r w:rsidRPr="00200A84">
              <w:rPr>
                <w:rFonts w:asciiTheme="majorBidi" w:hAnsiTheme="majorBidi" w:cstheme="majorBidi"/>
                <w:szCs w:val="18"/>
                <w:lang w:val="en-GB"/>
              </w:rPr>
              <w:t>]</w:t>
            </w:r>
          </w:p>
        </w:tc>
        <w:tc>
          <w:tcPr>
            <w:tcW w:w="1756" w:type="dxa"/>
            <w:vAlign w:val="center"/>
          </w:tcPr>
          <w:p w14:paraId="3C210A6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Social</w:t>
            </w:r>
          </w:p>
        </w:tc>
        <w:tc>
          <w:tcPr>
            <w:tcW w:w="989" w:type="dxa"/>
            <w:vAlign w:val="center"/>
          </w:tcPr>
          <w:p w14:paraId="5A9857C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12</w:t>
            </w:r>
          </w:p>
        </w:tc>
        <w:tc>
          <w:tcPr>
            <w:tcW w:w="767" w:type="dxa"/>
            <w:vAlign w:val="center"/>
          </w:tcPr>
          <w:p w14:paraId="216D132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12</w:t>
            </w:r>
          </w:p>
        </w:tc>
      </w:tr>
      <w:tr w:rsidR="00F67A34" w:rsidRPr="00200A84" w14:paraId="4C1A7C4B" w14:textId="77777777" w:rsidTr="00F67A34">
        <w:trPr>
          <w:jc w:val="center"/>
        </w:trPr>
        <w:tc>
          <w:tcPr>
            <w:tcW w:w="749" w:type="dxa"/>
            <w:vAlign w:val="center"/>
          </w:tcPr>
          <w:p w14:paraId="37B2D4D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B14</w:t>
            </w:r>
          </w:p>
        </w:tc>
        <w:tc>
          <w:tcPr>
            <w:tcW w:w="3187" w:type="dxa"/>
            <w:vAlign w:val="center"/>
          </w:tcPr>
          <w:p w14:paraId="629C476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Site layout limitations</w:t>
            </w:r>
          </w:p>
        </w:tc>
        <w:tc>
          <w:tcPr>
            <w:tcW w:w="3017" w:type="dxa"/>
            <w:vAlign w:val="center"/>
          </w:tcPr>
          <w:p w14:paraId="206BE13C" w14:textId="07D4A4F4"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10,21,24,38,39,54,55,57,59,63,74</w:t>
            </w:r>
            <w:r w:rsidRPr="00200A84">
              <w:rPr>
                <w:rFonts w:asciiTheme="majorBidi" w:hAnsiTheme="majorBidi" w:cstheme="majorBidi"/>
                <w:szCs w:val="18"/>
                <w:lang w:val="en-GB"/>
              </w:rPr>
              <w:t>]</w:t>
            </w:r>
          </w:p>
        </w:tc>
        <w:tc>
          <w:tcPr>
            <w:tcW w:w="1756" w:type="dxa"/>
            <w:vAlign w:val="center"/>
          </w:tcPr>
          <w:p w14:paraId="65AC71B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23937F2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11</w:t>
            </w:r>
          </w:p>
        </w:tc>
        <w:tc>
          <w:tcPr>
            <w:tcW w:w="767" w:type="dxa"/>
            <w:vAlign w:val="center"/>
          </w:tcPr>
          <w:p w14:paraId="6C81D6CE"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14</w:t>
            </w:r>
          </w:p>
        </w:tc>
      </w:tr>
      <w:tr w:rsidR="00F67A34" w:rsidRPr="00200A84" w14:paraId="41FC7624" w14:textId="77777777" w:rsidTr="00F67A34">
        <w:trPr>
          <w:jc w:val="center"/>
        </w:trPr>
        <w:tc>
          <w:tcPr>
            <w:tcW w:w="749" w:type="dxa"/>
            <w:vAlign w:val="center"/>
          </w:tcPr>
          <w:p w14:paraId="2F1F32F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B15</w:t>
            </w:r>
          </w:p>
        </w:tc>
        <w:tc>
          <w:tcPr>
            <w:tcW w:w="3187" w:type="dxa"/>
            <w:vAlign w:val="center"/>
          </w:tcPr>
          <w:p w14:paraId="5AF3393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Insufficient equipment and technologies for effective project delivery</w:t>
            </w:r>
          </w:p>
        </w:tc>
        <w:tc>
          <w:tcPr>
            <w:tcW w:w="3017" w:type="dxa"/>
            <w:vAlign w:val="center"/>
          </w:tcPr>
          <w:p w14:paraId="3FE807F8" w14:textId="3E114984"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19,31,39,45,48,49,59,61,64,65</w:t>
            </w:r>
            <w:r w:rsidRPr="00200A84">
              <w:rPr>
                <w:rFonts w:asciiTheme="majorBidi" w:hAnsiTheme="majorBidi" w:cstheme="majorBidi"/>
                <w:szCs w:val="18"/>
                <w:lang w:val="en-GB"/>
              </w:rPr>
              <w:t>]</w:t>
            </w:r>
          </w:p>
        </w:tc>
        <w:tc>
          <w:tcPr>
            <w:tcW w:w="1756" w:type="dxa"/>
            <w:vAlign w:val="center"/>
          </w:tcPr>
          <w:p w14:paraId="4386860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1AD027E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10</w:t>
            </w:r>
          </w:p>
        </w:tc>
        <w:tc>
          <w:tcPr>
            <w:tcW w:w="767" w:type="dxa"/>
            <w:vAlign w:val="center"/>
          </w:tcPr>
          <w:p w14:paraId="3E97008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15</w:t>
            </w:r>
          </w:p>
        </w:tc>
      </w:tr>
      <w:tr w:rsidR="00F67A34" w:rsidRPr="00200A84" w14:paraId="468A6822" w14:textId="77777777" w:rsidTr="00F67A34">
        <w:trPr>
          <w:jc w:val="center"/>
        </w:trPr>
        <w:tc>
          <w:tcPr>
            <w:tcW w:w="749" w:type="dxa"/>
            <w:vAlign w:val="center"/>
          </w:tcPr>
          <w:p w14:paraId="0D4D0BE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B16</w:t>
            </w:r>
          </w:p>
        </w:tc>
        <w:tc>
          <w:tcPr>
            <w:tcW w:w="3187" w:type="dxa"/>
            <w:vAlign w:val="center"/>
          </w:tcPr>
          <w:p w14:paraId="5FCEB266"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Inadequate promotion in the marketplace</w:t>
            </w:r>
          </w:p>
        </w:tc>
        <w:tc>
          <w:tcPr>
            <w:tcW w:w="3017" w:type="dxa"/>
            <w:vAlign w:val="center"/>
          </w:tcPr>
          <w:p w14:paraId="179EDB35" w14:textId="1E35D0A5"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22,24,45,46,48,53,65,69,71</w:t>
            </w:r>
            <w:r w:rsidRPr="00200A84">
              <w:rPr>
                <w:rFonts w:asciiTheme="majorBidi" w:hAnsiTheme="majorBidi" w:cstheme="majorBidi"/>
                <w:szCs w:val="18"/>
                <w:lang w:val="en-GB"/>
              </w:rPr>
              <w:t>]</w:t>
            </w:r>
          </w:p>
        </w:tc>
        <w:tc>
          <w:tcPr>
            <w:tcW w:w="1756" w:type="dxa"/>
            <w:vAlign w:val="center"/>
          </w:tcPr>
          <w:p w14:paraId="444C4629" w14:textId="63EADDF1"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Social</w:t>
            </w:r>
          </w:p>
        </w:tc>
        <w:tc>
          <w:tcPr>
            <w:tcW w:w="989" w:type="dxa"/>
            <w:vAlign w:val="center"/>
          </w:tcPr>
          <w:p w14:paraId="3D2C7EC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9</w:t>
            </w:r>
          </w:p>
        </w:tc>
        <w:tc>
          <w:tcPr>
            <w:tcW w:w="767" w:type="dxa"/>
            <w:vAlign w:val="center"/>
          </w:tcPr>
          <w:p w14:paraId="6F08FAC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16</w:t>
            </w:r>
          </w:p>
        </w:tc>
      </w:tr>
      <w:tr w:rsidR="00F67A34" w:rsidRPr="00200A84" w14:paraId="7E6EE64F" w14:textId="77777777" w:rsidTr="00F67A34">
        <w:trPr>
          <w:jc w:val="center"/>
        </w:trPr>
        <w:tc>
          <w:tcPr>
            <w:tcW w:w="749" w:type="dxa"/>
            <w:vAlign w:val="center"/>
          </w:tcPr>
          <w:p w14:paraId="46C9BC4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B17</w:t>
            </w:r>
          </w:p>
        </w:tc>
        <w:tc>
          <w:tcPr>
            <w:tcW w:w="3187" w:type="dxa"/>
            <w:vAlign w:val="center"/>
          </w:tcPr>
          <w:p w14:paraId="444937D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Limited/uncertainty of market demand</w:t>
            </w:r>
          </w:p>
        </w:tc>
        <w:tc>
          <w:tcPr>
            <w:tcW w:w="3017" w:type="dxa"/>
            <w:vAlign w:val="center"/>
          </w:tcPr>
          <w:p w14:paraId="47F07F49" w14:textId="4F3BAE18"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10,19,21,45,54,56,57,66,74</w:t>
            </w:r>
            <w:r w:rsidRPr="00200A84">
              <w:rPr>
                <w:rFonts w:asciiTheme="majorBidi" w:hAnsiTheme="majorBidi" w:cstheme="majorBidi"/>
                <w:szCs w:val="18"/>
                <w:lang w:val="en-GB"/>
              </w:rPr>
              <w:t>]</w:t>
            </w:r>
          </w:p>
        </w:tc>
        <w:tc>
          <w:tcPr>
            <w:tcW w:w="1756" w:type="dxa"/>
            <w:vAlign w:val="center"/>
          </w:tcPr>
          <w:p w14:paraId="45269609" w14:textId="321ED555" w:rsidR="008761A5" w:rsidRPr="00200A84" w:rsidRDefault="008761A5" w:rsidP="0083703A">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Social</w:t>
            </w:r>
          </w:p>
        </w:tc>
        <w:tc>
          <w:tcPr>
            <w:tcW w:w="989" w:type="dxa"/>
            <w:vAlign w:val="center"/>
          </w:tcPr>
          <w:p w14:paraId="7456A1D2"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9</w:t>
            </w:r>
          </w:p>
        </w:tc>
        <w:tc>
          <w:tcPr>
            <w:tcW w:w="767" w:type="dxa"/>
            <w:vAlign w:val="center"/>
          </w:tcPr>
          <w:p w14:paraId="3A8AEB3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16</w:t>
            </w:r>
          </w:p>
        </w:tc>
      </w:tr>
      <w:tr w:rsidR="00F67A34" w:rsidRPr="00200A84" w14:paraId="3D353564" w14:textId="77777777" w:rsidTr="00F67A34">
        <w:trPr>
          <w:jc w:val="center"/>
        </w:trPr>
        <w:tc>
          <w:tcPr>
            <w:tcW w:w="749" w:type="dxa"/>
            <w:vAlign w:val="center"/>
          </w:tcPr>
          <w:p w14:paraId="7F86678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B18</w:t>
            </w:r>
          </w:p>
        </w:tc>
        <w:tc>
          <w:tcPr>
            <w:tcW w:w="3187" w:type="dxa"/>
            <w:vAlign w:val="center"/>
          </w:tcPr>
          <w:p w14:paraId="623E5F36"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Limited investment in research and development (R&amp;D) across the sector</w:t>
            </w:r>
          </w:p>
        </w:tc>
        <w:tc>
          <w:tcPr>
            <w:tcW w:w="3017" w:type="dxa"/>
            <w:vAlign w:val="center"/>
          </w:tcPr>
          <w:p w14:paraId="0DD78B3D" w14:textId="1A715811"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19,45,46,48,53,56,57,71</w:t>
            </w:r>
            <w:r w:rsidRPr="00200A84">
              <w:rPr>
                <w:rFonts w:asciiTheme="majorBidi" w:hAnsiTheme="majorBidi" w:cstheme="majorBidi"/>
                <w:szCs w:val="18"/>
                <w:lang w:val="en-GB"/>
              </w:rPr>
              <w:t>]</w:t>
            </w:r>
          </w:p>
        </w:tc>
        <w:tc>
          <w:tcPr>
            <w:tcW w:w="1756" w:type="dxa"/>
            <w:vAlign w:val="center"/>
          </w:tcPr>
          <w:p w14:paraId="210556D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Economical</w:t>
            </w:r>
          </w:p>
        </w:tc>
        <w:tc>
          <w:tcPr>
            <w:tcW w:w="989" w:type="dxa"/>
            <w:vAlign w:val="center"/>
          </w:tcPr>
          <w:p w14:paraId="64E21C7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8</w:t>
            </w:r>
          </w:p>
        </w:tc>
        <w:tc>
          <w:tcPr>
            <w:tcW w:w="767" w:type="dxa"/>
            <w:vAlign w:val="center"/>
          </w:tcPr>
          <w:p w14:paraId="516C278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18</w:t>
            </w:r>
          </w:p>
        </w:tc>
      </w:tr>
      <w:tr w:rsidR="00F67A34" w:rsidRPr="00200A84" w14:paraId="1EA56E29" w14:textId="77777777" w:rsidTr="00F67A34">
        <w:trPr>
          <w:jc w:val="center"/>
        </w:trPr>
        <w:tc>
          <w:tcPr>
            <w:tcW w:w="749" w:type="dxa"/>
            <w:vAlign w:val="center"/>
          </w:tcPr>
          <w:p w14:paraId="3D4E24E1"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B19</w:t>
            </w:r>
          </w:p>
        </w:tc>
        <w:tc>
          <w:tcPr>
            <w:tcW w:w="3187" w:type="dxa"/>
            <w:vAlign w:val="center"/>
          </w:tcPr>
          <w:p w14:paraId="79E9A6A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Unfavourable building regulations</w:t>
            </w:r>
          </w:p>
        </w:tc>
        <w:tc>
          <w:tcPr>
            <w:tcW w:w="3017" w:type="dxa"/>
            <w:vAlign w:val="center"/>
          </w:tcPr>
          <w:p w14:paraId="13AA2EA1" w14:textId="1F5763BE"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10,21,22,43,44,48,54,66</w:t>
            </w:r>
            <w:r w:rsidRPr="00200A84">
              <w:rPr>
                <w:rFonts w:asciiTheme="majorBidi" w:hAnsiTheme="majorBidi" w:cstheme="majorBidi"/>
                <w:szCs w:val="18"/>
                <w:lang w:val="en-GB"/>
              </w:rPr>
              <w:t>]</w:t>
            </w:r>
          </w:p>
        </w:tc>
        <w:tc>
          <w:tcPr>
            <w:tcW w:w="1756" w:type="dxa"/>
            <w:vAlign w:val="center"/>
          </w:tcPr>
          <w:p w14:paraId="58417A54" w14:textId="44514C01" w:rsidR="008761A5" w:rsidRPr="00200A84" w:rsidRDefault="008761A5" w:rsidP="0083703A">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Political</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Legal</w:t>
            </w:r>
          </w:p>
        </w:tc>
        <w:tc>
          <w:tcPr>
            <w:tcW w:w="989" w:type="dxa"/>
            <w:vAlign w:val="center"/>
          </w:tcPr>
          <w:p w14:paraId="62FECFB1"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8</w:t>
            </w:r>
          </w:p>
        </w:tc>
        <w:tc>
          <w:tcPr>
            <w:tcW w:w="767" w:type="dxa"/>
            <w:vAlign w:val="center"/>
          </w:tcPr>
          <w:p w14:paraId="6472AEB6"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19</w:t>
            </w:r>
          </w:p>
        </w:tc>
      </w:tr>
      <w:tr w:rsidR="00F67A34" w:rsidRPr="00200A84" w14:paraId="4F4E03AA" w14:textId="77777777" w:rsidTr="00F67A34">
        <w:trPr>
          <w:jc w:val="center"/>
        </w:trPr>
        <w:tc>
          <w:tcPr>
            <w:tcW w:w="749" w:type="dxa"/>
            <w:vAlign w:val="center"/>
          </w:tcPr>
          <w:p w14:paraId="4B7FDFE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B20</w:t>
            </w:r>
          </w:p>
        </w:tc>
        <w:tc>
          <w:tcPr>
            <w:tcW w:w="3187" w:type="dxa"/>
            <w:vAlign w:val="center"/>
          </w:tcPr>
          <w:p w14:paraId="03BD85E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Limiting for aesthetic and creative or complex design</w:t>
            </w:r>
          </w:p>
        </w:tc>
        <w:tc>
          <w:tcPr>
            <w:tcW w:w="3017" w:type="dxa"/>
            <w:vAlign w:val="center"/>
          </w:tcPr>
          <w:p w14:paraId="18C782E2" w14:textId="27B76961"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10,21,38,43,54–56,63</w:t>
            </w:r>
            <w:r w:rsidRPr="00200A84">
              <w:rPr>
                <w:rFonts w:asciiTheme="majorBidi" w:hAnsiTheme="majorBidi" w:cstheme="majorBidi"/>
                <w:szCs w:val="18"/>
                <w:lang w:val="en-GB"/>
              </w:rPr>
              <w:t>]</w:t>
            </w:r>
          </w:p>
        </w:tc>
        <w:tc>
          <w:tcPr>
            <w:tcW w:w="1756" w:type="dxa"/>
            <w:vAlign w:val="center"/>
          </w:tcPr>
          <w:p w14:paraId="38F4CAE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2218DF9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8</w:t>
            </w:r>
          </w:p>
        </w:tc>
        <w:tc>
          <w:tcPr>
            <w:tcW w:w="767" w:type="dxa"/>
            <w:vAlign w:val="center"/>
          </w:tcPr>
          <w:p w14:paraId="2F46EF1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20</w:t>
            </w:r>
          </w:p>
        </w:tc>
      </w:tr>
      <w:tr w:rsidR="00F67A34" w:rsidRPr="00200A84" w14:paraId="69B888CE" w14:textId="77777777" w:rsidTr="00F67A34">
        <w:trPr>
          <w:jc w:val="center"/>
        </w:trPr>
        <w:tc>
          <w:tcPr>
            <w:tcW w:w="749" w:type="dxa"/>
            <w:vAlign w:val="center"/>
          </w:tcPr>
          <w:p w14:paraId="7EEF7C3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B21</w:t>
            </w:r>
          </w:p>
        </w:tc>
        <w:tc>
          <w:tcPr>
            <w:tcW w:w="3187" w:type="dxa"/>
            <w:vAlign w:val="center"/>
          </w:tcPr>
          <w:p w14:paraId="447CC2D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Lack of design flexibility and adaptability to late-stage changes</w:t>
            </w:r>
          </w:p>
        </w:tc>
        <w:tc>
          <w:tcPr>
            <w:tcW w:w="3017" w:type="dxa"/>
            <w:vAlign w:val="center"/>
          </w:tcPr>
          <w:p w14:paraId="014C6863" w14:textId="6458C80C"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19,38,39,44,55,57,66</w:t>
            </w:r>
            <w:r w:rsidRPr="00200A84">
              <w:rPr>
                <w:rFonts w:asciiTheme="majorBidi" w:hAnsiTheme="majorBidi" w:cstheme="majorBidi"/>
                <w:szCs w:val="18"/>
                <w:lang w:val="en-GB"/>
              </w:rPr>
              <w:t>]</w:t>
            </w:r>
          </w:p>
        </w:tc>
        <w:tc>
          <w:tcPr>
            <w:tcW w:w="1756" w:type="dxa"/>
            <w:vAlign w:val="center"/>
          </w:tcPr>
          <w:p w14:paraId="6B4D581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113A023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7</w:t>
            </w:r>
          </w:p>
        </w:tc>
        <w:tc>
          <w:tcPr>
            <w:tcW w:w="767" w:type="dxa"/>
            <w:vAlign w:val="center"/>
          </w:tcPr>
          <w:p w14:paraId="7973C77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21</w:t>
            </w:r>
          </w:p>
        </w:tc>
      </w:tr>
      <w:tr w:rsidR="00F67A34" w:rsidRPr="00200A84" w14:paraId="46D90965" w14:textId="77777777" w:rsidTr="00F67A34">
        <w:trPr>
          <w:jc w:val="center"/>
        </w:trPr>
        <w:tc>
          <w:tcPr>
            <w:tcW w:w="749" w:type="dxa"/>
            <w:vAlign w:val="center"/>
          </w:tcPr>
          <w:p w14:paraId="67653FD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B22</w:t>
            </w:r>
          </w:p>
        </w:tc>
        <w:tc>
          <w:tcPr>
            <w:tcW w:w="3187" w:type="dxa"/>
            <w:vAlign w:val="center"/>
          </w:tcPr>
          <w:p w14:paraId="324F28B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Insufficient information and guidance about OSC</w:t>
            </w:r>
          </w:p>
        </w:tc>
        <w:tc>
          <w:tcPr>
            <w:tcW w:w="3017" w:type="dxa"/>
            <w:vAlign w:val="center"/>
          </w:tcPr>
          <w:p w14:paraId="21DA0039" w14:textId="3D34692D"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20,22,37,49,55,57,61</w:t>
            </w:r>
            <w:r w:rsidRPr="00200A84">
              <w:rPr>
                <w:rFonts w:asciiTheme="majorBidi" w:hAnsiTheme="majorBidi" w:cstheme="majorBidi"/>
                <w:szCs w:val="18"/>
                <w:lang w:val="en-GB"/>
              </w:rPr>
              <w:t>]</w:t>
            </w:r>
          </w:p>
        </w:tc>
        <w:tc>
          <w:tcPr>
            <w:tcW w:w="1756" w:type="dxa"/>
            <w:vAlign w:val="center"/>
          </w:tcPr>
          <w:p w14:paraId="43475B5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23879071"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7</w:t>
            </w:r>
          </w:p>
        </w:tc>
        <w:tc>
          <w:tcPr>
            <w:tcW w:w="767" w:type="dxa"/>
            <w:vAlign w:val="center"/>
          </w:tcPr>
          <w:p w14:paraId="22BCFA3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21</w:t>
            </w:r>
          </w:p>
        </w:tc>
      </w:tr>
      <w:tr w:rsidR="00F67A34" w:rsidRPr="00200A84" w14:paraId="2AD0A881" w14:textId="77777777" w:rsidTr="00F67A34">
        <w:trPr>
          <w:jc w:val="center"/>
        </w:trPr>
        <w:tc>
          <w:tcPr>
            <w:tcW w:w="749" w:type="dxa"/>
            <w:vAlign w:val="center"/>
          </w:tcPr>
          <w:p w14:paraId="0F4A3E9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B23</w:t>
            </w:r>
          </w:p>
        </w:tc>
        <w:tc>
          <w:tcPr>
            <w:tcW w:w="3187" w:type="dxa"/>
            <w:vAlign w:val="center"/>
          </w:tcPr>
          <w:p w14:paraId="2E50B52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Lacking the ability to attain economies of scale</w:t>
            </w:r>
          </w:p>
        </w:tc>
        <w:tc>
          <w:tcPr>
            <w:tcW w:w="3017" w:type="dxa"/>
            <w:vAlign w:val="center"/>
          </w:tcPr>
          <w:p w14:paraId="694146EB" w14:textId="5B159A47"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19,33,39,44,48,56,60</w:t>
            </w:r>
            <w:r w:rsidRPr="00200A84">
              <w:rPr>
                <w:rFonts w:asciiTheme="majorBidi" w:hAnsiTheme="majorBidi" w:cstheme="majorBidi"/>
                <w:szCs w:val="18"/>
                <w:lang w:val="en-GB"/>
              </w:rPr>
              <w:t>]</w:t>
            </w:r>
          </w:p>
        </w:tc>
        <w:tc>
          <w:tcPr>
            <w:tcW w:w="1756" w:type="dxa"/>
            <w:vAlign w:val="center"/>
          </w:tcPr>
          <w:p w14:paraId="084A8B5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Economical</w:t>
            </w:r>
          </w:p>
        </w:tc>
        <w:tc>
          <w:tcPr>
            <w:tcW w:w="989" w:type="dxa"/>
            <w:vAlign w:val="center"/>
          </w:tcPr>
          <w:p w14:paraId="2ED0B75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7</w:t>
            </w:r>
          </w:p>
        </w:tc>
        <w:tc>
          <w:tcPr>
            <w:tcW w:w="767" w:type="dxa"/>
            <w:vAlign w:val="center"/>
          </w:tcPr>
          <w:p w14:paraId="18164E9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21</w:t>
            </w:r>
          </w:p>
        </w:tc>
      </w:tr>
      <w:tr w:rsidR="00F67A34" w:rsidRPr="00200A84" w14:paraId="6A800CFA" w14:textId="77777777" w:rsidTr="00F67A34">
        <w:trPr>
          <w:jc w:val="center"/>
        </w:trPr>
        <w:tc>
          <w:tcPr>
            <w:tcW w:w="749" w:type="dxa"/>
            <w:vAlign w:val="center"/>
          </w:tcPr>
          <w:p w14:paraId="21DD2D9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B24</w:t>
            </w:r>
          </w:p>
        </w:tc>
        <w:tc>
          <w:tcPr>
            <w:tcW w:w="3187" w:type="dxa"/>
            <w:vAlign w:val="center"/>
          </w:tcPr>
          <w:p w14:paraId="3D29B8D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Demand significant coordination and scheduling throughout the construction process</w:t>
            </w:r>
          </w:p>
        </w:tc>
        <w:tc>
          <w:tcPr>
            <w:tcW w:w="3017" w:type="dxa"/>
            <w:vAlign w:val="center"/>
          </w:tcPr>
          <w:p w14:paraId="04A4ED8C" w14:textId="0640BF72"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21,43,54,63,65,67,70</w:t>
            </w:r>
            <w:r w:rsidRPr="00200A84">
              <w:rPr>
                <w:rFonts w:asciiTheme="majorBidi" w:hAnsiTheme="majorBidi" w:cstheme="majorBidi"/>
                <w:szCs w:val="18"/>
                <w:lang w:val="en-GB"/>
              </w:rPr>
              <w:t>]</w:t>
            </w:r>
          </w:p>
        </w:tc>
        <w:tc>
          <w:tcPr>
            <w:tcW w:w="1756" w:type="dxa"/>
            <w:vAlign w:val="center"/>
          </w:tcPr>
          <w:p w14:paraId="4639B461"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2EC9C0A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7</w:t>
            </w:r>
          </w:p>
        </w:tc>
        <w:tc>
          <w:tcPr>
            <w:tcW w:w="767" w:type="dxa"/>
            <w:vAlign w:val="center"/>
          </w:tcPr>
          <w:p w14:paraId="0CEFE71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21</w:t>
            </w:r>
          </w:p>
        </w:tc>
      </w:tr>
      <w:tr w:rsidR="00F67A34" w:rsidRPr="00200A84" w14:paraId="0824229A" w14:textId="77777777" w:rsidTr="00F67A34">
        <w:trPr>
          <w:jc w:val="center"/>
        </w:trPr>
        <w:tc>
          <w:tcPr>
            <w:tcW w:w="749" w:type="dxa"/>
            <w:vAlign w:val="center"/>
          </w:tcPr>
          <w:p w14:paraId="4D7ECD8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B25</w:t>
            </w:r>
          </w:p>
        </w:tc>
        <w:tc>
          <w:tcPr>
            <w:tcW w:w="3187" w:type="dxa"/>
            <w:vAlign w:val="center"/>
          </w:tcPr>
          <w:p w14:paraId="14A0884C" w14:textId="5061BB1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Absence of certification and accreditation for manufacturing products</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methods</w:t>
            </w:r>
          </w:p>
        </w:tc>
        <w:tc>
          <w:tcPr>
            <w:tcW w:w="3017" w:type="dxa"/>
            <w:vAlign w:val="center"/>
          </w:tcPr>
          <w:p w14:paraId="6D997890" w14:textId="24024677"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39,42,44,49,57,64</w:t>
            </w:r>
            <w:r w:rsidRPr="00200A84">
              <w:rPr>
                <w:rFonts w:asciiTheme="majorBidi" w:hAnsiTheme="majorBidi" w:cstheme="majorBidi"/>
                <w:szCs w:val="18"/>
                <w:lang w:val="en-GB"/>
              </w:rPr>
              <w:t>]</w:t>
            </w:r>
          </w:p>
        </w:tc>
        <w:tc>
          <w:tcPr>
            <w:tcW w:w="1756" w:type="dxa"/>
            <w:vAlign w:val="center"/>
          </w:tcPr>
          <w:p w14:paraId="33B32BEB" w14:textId="2440BCC5"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Political</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Legal</w:t>
            </w:r>
          </w:p>
        </w:tc>
        <w:tc>
          <w:tcPr>
            <w:tcW w:w="989" w:type="dxa"/>
            <w:vAlign w:val="center"/>
          </w:tcPr>
          <w:p w14:paraId="7BA896B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6</w:t>
            </w:r>
          </w:p>
        </w:tc>
        <w:tc>
          <w:tcPr>
            <w:tcW w:w="767" w:type="dxa"/>
            <w:vAlign w:val="center"/>
          </w:tcPr>
          <w:p w14:paraId="0DAB854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25</w:t>
            </w:r>
          </w:p>
        </w:tc>
      </w:tr>
      <w:tr w:rsidR="00F67A34" w:rsidRPr="00200A84" w14:paraId="455B1570" w14:textId="77777777" w:rsidTr="00F67A34">
        <w:trPr>
          <w:jc w:val="center"/>
        </w:trPr>
        <w:tc>
          <w:tcPr>
            <w:tcW w:w="749" w:type="dxa"/>
            <w:vAlign w:val="center"/>
          </w:tcPr>
          <w:p w14:paraId="6D50177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B26</w:t>
            </w:r>
          </w:p>
        </w:tc>
        <w:tc>
          <w:tcPr>
            <w:tcW w:w="3187" w:type="dxa"/>
            <w:vAlign w:val="center"/>
          </w:tcPr>
          <w:p w14:paraId="34A0AF1C" w14:textId="450776D2"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Narrow range of standard prefabricated components</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monotony of structure type</w:t>
            </w:r>
          </w:p>
        </w:tc>
        <w:tc>
          <w:tcPr>
            <w:tcW w:w="3017" w:type="dxa"/>
            <w:vAlign w:val="center"/>
          </w:tcPr>
          <w:p w14:paraId="136A834A" w14:textId="1DF845A5"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19,38,39,57,64,75</w:t>
            </w:r>
            <w:r w:rsidRPr="00200A84">
              <w:rPr>
                <w:rFonts w:asciiTheme="majorBidi" w:hAnsiTheme="majorBidi" w:cstheme="majorBidi"/>
                <w:szCs w:val="18"/>
                <w:lang w:val="en-GB"/>
              </w:rPr>
              <w:t>]</w:t>
            </w:r>
          </w:p>
        </w:tc>
        <w:tc>
          <w:tcPr>
            <w:tcW w:w="1756" w:type="dxa"/>
            <w:vAlign w:val="center"/>
          </w:tcPr>
          <w:p w14:paraId="783B779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p w14:paraId="1C6891B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Social</w:t>
            </w:r>
          </w:p>
        </w:tc>
        <w:tc>
          <w:tcPr>
            <w:tcW w:w="989" w:type="dxa"/>
            <w:vAlign w:val="center"/>
          </w:tcPr>
          <w:p w14:paraId="72A9C3B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6</w:t>
            </w:r>
          </w:p>
        </w:tc>
        <w:tc>
          <w:tcPr>
            <w:tcW w:w="767" w:type="dxa"/>
            <w:vAlign w:val="center"/>
          </w:tcPr>
          <w:p w14:paraId="75C5EE7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25</w:t>
            </w:r>
          </w:p>
        </w:tc>
      </w:tr>
      <w:tr w:rsidR="00F67A34" w:rsidRPr="00200A84" w14:paraId="5E4C5739" w14:textId="77777777" w:rsidTr="00F67A34">
        <w:trPr>
          <w:jc w:val="center"/>
        </w:trPr>
        <w:tc>
          <w:tcPr>
            <w:tcW w:w="749" w:type="dxa"/>
            <w:vAlign w:val="center"/>
          </w:tcPr>
          <w:p w14:paraId="5252566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B27</w:t>
            </w:r>
          </w:p>
        </w:tc>
        <w:tc>
          <w:tcPr>
            <w:tcW w:w="3187" w:type="dxa"/>
            <w:vAlign w:val="center"/>
          </w:tcPr>
          <w:p w14:paraId="3BC9C32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Uncertainty over quality and performance</w:t>
            </w:r>
          </w:p>
        </w:tc>
        <w:tc>
          <w:tcPr>
            <w:tcW w:w="3017" w:type="dxa"/>
            <w:vAlign w:val="center"/>
          </w:tcPr>
          <w:p w14:paraId="464F7951" w14:textId="42A27669"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22,38,39,47,57</w:t>
            </w:r>
            <w:r w:rsidRPr="00200A84">
              <w:rPr>
                <w:rFonts w:asciiTheme="majorBidi" w:hAnsiTheme="majorBidi" w:cstheme="majorBidi"/>
                <w:szCs w:val="18"/>
                <w:lang w:val="en-GB"/>
              </w:rPr>
              <w:t>]</w:t>
            </w:r>
          </w:p>
        </w:tc>
        <w:tc>
          <w:tcPr>
            <w:tcW w:w="1756" w:type="dxa"/>
            <w:vAlign w:val="center"/>
          </w:tcPr>
          <w:p w14:paraId="71EDF85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Social</w:t>
            </w:r>
          </w:p>
        </w:tc>
        <w:tc>
          <w:tcPr>
            <w:tcW w:w="989" w:type="dxa"/>
            <w:vAlign w:val="center"/>
          </w:tcPr>
          <w:p w14:paraId="515CC1E6"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5</w:t>
            </w:r>
          </w:p>
        </w:tc>
        <w:tc>
          <w:tcPr>
            <w:tcW w:w="767" w:type="dxa"/>
            <w:vAlign w:val="center"/>
          </w:tcPr>
          <w:p w14:paraId="6E87797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27</w:t>
            </w:r>
          </w:p>
        </w:tc>
      </w:tr>
      <w:tr w:rsidR="00F67A34" w:rsidRPr="00200A84" w14:paraId="2D259814" w14:textId="77777777" w:rsidTr="00F67A34">
        <w:trPr>
          <w:jc w:val="center"/>
        </w:trPr>
        <w:tc>
          <w:tcPr>
            <w:tcW w:w="749" w:type="dxa"/>
            <w:vAlign w:val="center"/>
          </w:tcPr>
          <w:p w14:paraId="31BB032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B28</w:t>
            </w:r>
          </w:p>
        </w:tc>
        <w:tc>
          <w:tcPr>
            <w:tcW w:w="3187" w:type="dxa"/>
            <w:vAlign w:val="center"/>
          </w:tcPr>
          <w:p w14:paraId="6E746952" w14:textId="604626F8"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 xml:space="preserve">Prolonged lead times for </w:t>
            </w:r>
            <w:r w:rsidR="00264E7C" w:rsidRPr="00200A84">
              <w:rPr>
                <w:rFonts w:asciiTheme="majorBidi" w:hAnsiTheme="majorBidi" w:cstheme="majorBidi"/>
                <w:szCs w:val="18"/>
                <w:u w:color="EEB1D5"/>
                <w:lang w:val="en-GB"/>
              </w:rPr>
              <w:t>finalised</w:t>
            </w:r>
            <w:r w:rsidRPr="00200A84">
              <w:rPr>
                <w:rFonts w:asciiTheme="majorBidi" w:hAnsiTheme="majorBidi" w:cstheme="majorBidi"/>
                <w:szCs w:val="18"/>
                <w:lang w:val="en-GB"/>
              </w:rPr>
              <w:t xml:space="preserve"> project planning and design stages</w:t>
            </w:r>
          </w:p>
        </w:tc>
        <w:tc>
          <w:tcPr>
            <w:tcW w:w="3017" w:type="dxa"/>
            <w:vAlign w:val="center"/>
          </w:tcPr>
          <w:p w14:paraId="02F9688D" w14:textId="239AA15F"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38,39,55,57,65</w:t>
            </w:r>
            <w:r w:rsidRPr="00200A84">
              <w:rPr>
                <w:rFonts w:asciiTheme="majorBidi" w:hAnsiTheme="majorBidi" w:cstheme="majorBidi"/>
                <w:szCs w:val="18"/>
                <w:lang w:val="en-GB"/>
              </w:rPr>
              <w:t>]</w:t>
            </w:r>
          </w:p>
        </w:tc>
        <w:tc>
          <w:tcPr>
            <w:tcW w:w="1756" w:type="dxa"/>
            <w:vAlign w:val="center"/>
          </w:tcPr>
          <w:p w14:paraId="352CA32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p w14:paraId="0C7B859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Economical</w:t>
            </w:r>
          </w:p>
        </w:tc>
        <w:tc>
          <w:tcPr>
            <w:tcW w:w="989" w:type="dxa"/>
            <w:vAlign w:val="center"/>
          </w:tcPr>
          <w:p w14:paraId="79C0660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5</w:t>
            </w:r>
          </w:p>
        </w:tc>
        <w:tc>
          <w:tcPr>
            <w:tcW w:w="767" w:type="dxa"/>
            <w:vAlign w:val="center"/>
          </w:tcPr>
          <w:p w14:paraId="65168CD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27</w:t>
            </w:r>
          </w:p>
        </w:tc>
      </w:tr>
      <w:tr w:rsidR="00F67A34" w:rsidRPr="00200A84" w14:paraId="794E4661" w14:textId="77777777" w:rsidTr="00F67A34">
        <w:trPr>
          <w:jc w:val="center"/>
        </w:trPr>
        <w:tc>
          <w:tcPr>
            <w:tcW w:w="749" w:type="dxa"/>
            <w:vAlign w:val="center"/>
          </w:tcPr>
          <w:p w14:paraId="164802C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lastRenderedPageBreak/>
              <w:t>B29</w:t>
            </w:r>
          </w:p>
        </w:tc>
        <w:tc>
          <w:tcPr>
            <w:tcW w:w="3187" w:type="dxa"/>
            <w:vAlign w:val="center"/>
          </w:tcPr>
          <w:p w14:paraId="63A0032E"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bookmarkStart w:id="8" w:name="_Hlk182379374"/>
            <w:r w:rsidRPr="00200A84">
              <w:rPr>
                <w:rFonts w:asciiTheme="majorBidi" w:hAnsiTheme="majorBidi" w:cstheme="majorBidi"/>
                <w:szCs w:val="18"/>
                <w:lang w:val="en-GB"/>
              </w:rPr>
              <w:t>Inadequate/poorly defined business model</w:t>
            </w:r>
            <w:bookmarkEnd w:id="8"/>
          </w:p>
        </w:tc>
        <w:tc>
          <w:tcPr>
            <w:tcW w:w="3017" w:type="dxa"/>
            <w:vAlign w:val="center"/>
          </w:tcPr>
          <w:p w14:paraId="0CA6E8F6" w14:textId="1540D812" w:rsidR="008761A5" w:rsidRPr="00200A84" w:rsidRDefault="00100960"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10,21,43,54,56</w:t>
            </w:r>
            <w:r w:rsidRPr="00200A84">
              <w:rPr>
                <w:rFonts w:asciiTheme="majorBidi" w:hAnsiTheme="majorBidi" w:cstheme="majorBidi"/>
                <w:szCs w:val="18"/>
                <w:lang w:val="en-GB"/>
              </w:rPr>
              <w:t>]</w:t>
            </w:r>
          </w:p>
        </w:tc>
        <w:tc>
          <w:tcPr>
            <w:tcW w:w="1756" w:type="dxa"/>
            <w:vAlign w:val="center"/>
          </w:tcPr>
          <w:p w14:paraId="7A43D26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Economical</w:t>
            </w:r>
          </w:p>
        </w:tc>
        <w:tc>
          <w:tcPr>
            <w:tcW w:w="989" w:type="dxa"/>
            <w:vAlign w:val="center"/>
          </w:tcPr>
          <w:p w14:paraId="16EB734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5</w:t>
            </w:r>
          </w:p>
        </w:tc>
        <w:tc>
          <w:tcPr>
            <w:tcW w:w="767" w:type="dxa"/>
            <w:vAlign w:val="center"/>
          </w:tcPr>
          <w:p w14:paraId="61B1B3DE"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27</w:t>
            </w:r>
          </w:p>
        </w:tc>
      </w:tr>
      <w:tr w:rsidR="00F67A34" w:rsidRPr="00200A84" w14:paraId="2EB29FE3" w14:textId="77777777" w:rsidTr="00F67A34">
        <w:trPr>
          <w:jc w:val="center"/>
        </w:trPr>
        <w:tc>
          <w:tcPr>
            <w:tcW w:w="749" w:type="dxa"/>
            <w:vAlign w:val="center"/>
          </w:tcPr>
          <w:p w14:paraId="4AEEE54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B30</w:t>
            </w:r>
          </w:p>
        </w:tc>
        <w:tc>
          <w:tcPr>
            <w:tcW w:w="3187" w:type="dxa"/>
            <w:vAlign w:val="center"/>
          </w:tcPr>
          <w:p w14:paraId="49DFDB1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Sceptical attitudes and unfavourable perceptions of OSC</w:t>
            </w:r>
          </w:p>
        </w:tc>
        <w:tc>
          <w:tcPr>
            <w:tcW w:w="3017" w:type="dxa"/>
            <w:vAlign w:val="center"/>
          </w:tcPr>
          <w:p w14:paraId="2BE507EE" w14:textId="0739FF47"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10,38,39,44</w:t>
            </w:r>
            <w:r w:rsidRPr="00200A84">
              <w:rPr>
                <w:rFonts w:asciiTheme="majorBidi" w:hAnsiTheme="majorBidi" w:cstheme="majorBidi"/>
                <w:szCs w:val="18"/>
                <w:lang w:val="en-GB"/>
              </w:rPr>
              <w:t>]</w:t>
            </w:r>
          </w:p>
        </w:tc>
        <w:tc>
          <w:tcPr>
            <w:tcW w:w="1756" w:type="dxa"/>
            <w:vAlign w:val="center"/>
          </w:tcPr>
          <w:p w14:paraId="0C6DF1A2"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Social</w:t>
            </w:r>
          </w:p>
        </w:tc>
        <w:tc>
          <w:tcPr>
            <w:tcW w:w="989" w:type="dxa"/>
            <w:vAlign w:val="center"/>
          </w:tcPr>
          <w:p w14:paraId="70DB81D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4</w:t>
            </w:r>
          </w:p>
        </w:tc>
        <w:tc>
          <w:tcPr>
            <w:tcW w:w="767" w:type="dxa"/>
            <w:vAlign w:val="center"/>
          </w:tcPr>
          <w:p w14:paraId="30119CA1"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30</w:t>
            </w:r>
          </w:p>
        </w:tc>
      </w:tr>
      <w:tr w:rsidR="00F67A34" w:rsidRPr="00200A84" w14:paraId="36A7A6E9" w14:textId="77777777" w:rsidTr="00F67A34">
        <w:trPr>
          <w:jc w:val="center"/>
        </w:trPr>
        <w:tc>
          <w:tcPr>
            <w:tcW w:w="749" w:type="dxa"/>
            <w:vAlign w:val="center"/>
          </w:tcPr>
          <w:p w14:paraId="15AC8150"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B31</w:t>
            </w:r>
          </w:p>
        </w:tc>
        <w:tc>
          <w:tcPr>
            <w:tcW w:w="3187" w:type="dxa"/>
            <w:vAlign w:val="center"/>
          </w:tcPr>
          <w:p w14:paraId="15E9963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High transportation costs</w:t>
            </w:r>
          </w:p>
        </w:tc>
        <w:tc>
          <w:tcPr>
            <w:tcW w:w="3017" w:type="dxa"/>
            <w:vAlign w:val="center"/>
          </w:tcPr>
          <w:p w14:paraId="3D3529CE" w14:textId="3008FBA2"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22,24,44,57</w:t>
            </w:r>
            <w:r w:rsidRPr="00200A84">
              <w:rPr>
                <w:rFonts w:asciiTheme="majorBidi" w:hAnsiTheme="majorBidi" w:cstheme="majorBidi"/>
                <w:szCs w:val="18"/>
                <w:lang w:val="en-GB"/>
              </w:rPr>
              <w:t>]</w:t>
            </w:r>
          </w:p>
        </w:tc>
        <w:tc>
          <w:tcPr>
            <w:tcW w:w="1756" w:type="dxa"/>
            <w:vAlign w:val="center"/>
          </w:tcPr>
          <w:p w14:paraId="3B918B8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Economical</w:t>
            </w:r>
          </w:p>
        </w:tc>
        <w:tc>
          <w:tcPr>
            <w:tcW w:w="989" w:type="dxa"/>
            <w:vAlign w:val="center"/>
          </w:tcPr>
          <w:p w14:paraId="59A326D1"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4</w:t>
            </w:r>
          </w:p>
        </w:tc>
        <w:tc>
          <w:tcPr>
            <w:tcW w:w="767" w:type="dxa"/>
            <w:vAlign w:val="center"/>
          </w:tcPr>
          <w:p w14:paraId="6314F92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30</w:t>
            </w:r>
          </w:p>
        </w:tc>
      </w:tr>
      <w:tr w:rsidR="00F67A34" w:rsidRPr="00200A84" w14:paraId="3F360A4F" w14:textId="77777777" w:rsidTr="00F67A34">
        <w:trPr>
          <w:jc w:val="center"/>
        </w:trPr>
        <w:tc>
          <w:tcPr>
            <w:tcW w:w="749" w:type="dxa"/>
            <w:vAlign w:val="center"/>
          </w:tcPr>
          <w:p w14:paraId="58BB0CA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B32</w:t>
            </w:r>
          </w:p>
        </w:tc>
        <w:tc>
          <w:tcPr>
            <w:tcW w:w="3187" w:type="dxa"/>
            <w:vAlign w:val="center"/>
          </w:tcPr>
          <w:p w14:paraId="1AE0BAC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Restrictive construction tolerances</w:t>
            </w:r>
          </w:p>
        </w:tc>
        <w:tc>
          <w:tcPr>
            <w:tcW w:w="3017" w:type="dxa"/>
            <w:vAlign w:val="center"/>
          </w:tcPr>
          <w:p w14:paraId="3A6B58C3" w14:textId="0028E63A"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38,57,65,66</w:t>
            </w:r>
            <w:r w:rsidRPr="00200A84">
              <w:rPr>
                <w:rFonts w:asciiTheme="majorBidi" w:hAnsiTheme="majorBidi" w:cstheme="majorBidi"/>
                <w:szCs w:val="18"/>
                <w:lang w:val="en-GB"/>
              </w:rPr>
              <w:t>]</w:t>
            </w:r>
          </w:p>
        </w:tc>
        <w:tc>
          <w:tcPr>
            <w:tcW w:w="1756" w:type="dxa"/>
            <w:vAlign w:val="center"/>
          </w:tcPr>
          <w:p w14:paraId="4339083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7DFCAB26"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4</w:t>
            </w:r>
          </w:p>
        </w:tc>
        <w:tc>
          <w:tcPr>
            <w:tcW w:w="767" w:type="dxa"/>
            <w:vAlign w:val="center"/>
          </w:tcPr>
          <w:p w14:paraId="613EBF1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30</w:t>
            </w:r>
          </w:p>
        </w:tc>
      </w:tr>
      <w:tr w:rsidR="00F67A34" w:rsidRPr="00200A84" w14:paraId="2E26A6D7" w14:textId="77777777" w:rsidTr="00F67A34">
        <w:trPr>
          <w:jc w:val="center"/>
        </w:trPr>
        <w:tc>
          <w:tcPr>
            <w:tcW w:w="749" w:type="dxa"/>
            <w:vAlign w:val="center"/>
          </w:tcPr>
          <w:p w14:paraId="1736459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B33</w:t>
            </w:r>
          </w:p>
        </w:tc>
        <w:tc>
          <w:tcPr>
            <w:tcW w:w="3187" w:type="dxa"/>
            <w:vAlign w:val="center"/>
          </w:tcPr>
          <w:p w14:paraId="1818002E"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Complex interfaces that clash with traditional project process</w:t>
            </w:r>
          </w:p>
        </w:tc>
        <w:tc>
          <w:tcPr>
            <w:tcW w:w="3017" w:type="dxa"/>
            <w:vAlign w:val="center"/>
          </w:tcPr>
          <w:p w14:paraId="6BCBAE23" w14:textId="20419BDB"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10,41,57,65</w:t>
            </w:r>
            <w:r w:rsidRPr="00200A84">
              <w:rPr>
                <w:rFonts w:asciiTheme="majorBidi" w:hAnsiTheme="majorBidi" w:cstheme="majorBidi"/>
                <w:szCs w:val="18"/>
                <w:lang w:val="en-GB"/>
              </w:rPr>
              <w:t>]</w:t>
            </w:r>
          </w:p>
        </w:tc>
        <w:tc>
          <w:tcPr>
            <w:tcW w:w="1756" w:type="dxa"/>
            <w:vAlign w:val="center"/>
          </w:tcPr>
          <w:p w14:paraId="7FE4753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7A71AC9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4</w:t>
            </w:r>
          </w:p>
        </w:tc>
        <w:tc>
          <w:tcPr>
            <w:tcW w:w="767" w:type="dxa"/>
            <w:vAlign w:val="center"/>
          </w:tcPr>
          <w:p w14:paraId="75F75FE4"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30</w:t>
            </w:r>
          </w:p>
        </w:tc>
      </w:tr>
      <w:tr w:rsidR="00F67A34" w:rsidRPr="00200A84" w14:paraId="3404D39A" w14:textId="77777777" w:rsidTr="00F67A34">
        <w:trPr>
          <w:jc w:val="center"/>
        </w:trPr>
        <w:tc>
          <w:tcPr>
            <w:tcW w:w="749" w:type="dxa"/>
            <w:vAlign w:val="center"/>
          </w:tcPr>
          <w:p w14:paraId="1BDB4712"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B34</w:t>
            </w:r>
          </w:p>
        </w:tc>
        <w:tc>
          <w:tcPr>
            <w:tcW w:w="3187" w:type="dxa"/>
            <w:vAlign w:val="center"/>
          </w:tcPr>
          <w:p w14:paraId="46424386" w14:textId="4E42A8CC"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Project necessitates bespoke design</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Modular design complexity</w:t>
            </w:r>
          </w:p>
        </w:tc>
        <w:tc>
          <w:tcPr>
            <w:tcW w:w="3017" w:type="dxa"/>
            <w:vAlign w:val="center"/>
          </w:tcPr>
          <w:p w14:paraId="7725382E" w14:textId="7CB1ECB7"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41,43,55,63</w:t>
            </w:r>
            <w:r w:rsidRPr="00200A84">
              <w:rPr>
                <w:rFonts w:asciiTheme="majorBidi" w:hAnsiTheme="majorBidi" w:cstheme="majorBidi"/>
                <w:szCs w:val="18"/>
                <w:lang w:val="en-GB"/>
              </w:rPr>
              <w:t>]</w:t>
            </w:r>
          </w:p>
        </w:tc>
        <w:tc>
          <w:tcPr>
            <w:tcW w:w="1756" w:type="dxa"/>
            <w:vAlign w:val="center"/>
          </w:tcPr>
          <w:p w14:paraId="69E92802"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30B0B2C3"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4</w:t>
            </w:r>
          </w:p>
        </w:tc>
        <w:tc>
          <w:tcPr>
            <w:tcW w:w="767" w:type="dxa"/>
            <w:vAlign w:val="center"/>
          </w:tcPr>
          <w:p w14:paraId="05C6BB1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30</w:t>
            </w:r>
          </w:p>
        </w:tc>
      </w:tr>
      <w:tr w:rsidR="00F67A34" w:rsidRPr="00200A84" w14:paraId="585FCDFD" w14:textId="77777777" w:rsidTr="00F67A34">
        <w:trPr>
          <w:jc w:val="center"/>
        </w:trPr>
        <w:tc>
          <w:tcPr>
            <w:tcW w:w="749" w:type="dxa"/>
            <w:vAlign w:val="center"/>
          </w:tcPr>
          <w:p w14:paraId="383677C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B35</w:t>
            </w:r>
          </w:p>
        </w:tc>
        <w:tc>
          <w:tcPr>
            <w:tcW w:w="3187" w:type="dxa"/>
            <w:vAlign w:val="center"/>
          </w:tcPr>
          <w:p w14:paraId="1C9E46BE"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bookmarkStart w:id="9" w:name="_Hlk182340677"/>
            <w:r w:rsidRPr="00200A84">
              <w:rPr>
                <w:rFonts w:asciiTheme="majorBidi" w:hAnsiTheme="majorBidi" w:cstheme="majorBidi"/>
                <w:szCs w:val="18"/>
                <w:lang w:val="en-GB"/>
              </w:rPr>
              <w:t>Environmental constraints</w:t>
            </w:r>
            <w:bookmarkEnd w:id="9"/>
          </w:p>
        </w:tc>
        <w:tc>
          <w:tcPr>
            <w:tcW w:w="3017" w:type="dxa"/>
            <w:vAlign w:val="center"/>
          </w:tcPr>
          <w:p w14:paraId="7F0CB000" w14:textId="3C5C6CE4"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31,57,74</w:t>
            </w:r>
            <w:r w:rsidRPr="00200A84">
              <w:rPr>
                <w:rFonts w:asciiTheme="majorBidi" w:hAnsiTheme="majorBidi" w:cstheme="majorBidi"/>
                <w:szCs w:val="18"/>
                <w:lang w:val="en-GB"/>
              </w:rPr>
              <w:t>]</w:t>
            </w:r>
          </w:p>
        </w:tc>
        <w:tc>
          <w:tcPr>
            <w:tcW w:w="1756" w:type="dxa"/>
            <w:vAlign w:val="center"/>
          </w:tcPr>
          <w:p w14:paraId="24C8ED0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Environmental</w:t>
            </w:r>
          </w:p>
        </w:tc>
        <w:tc>
          <w:tcPr>
            <w:tcW w:w="989" w:type="dxa"/>
            <w:vAlign w:val="center"/>
          </w:tcPr>
          <w:p w14:paraId="4B3B1212"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w:t>
            </w:r>
          </w:p>
        </w:tc>
        <w:tc>
          <w:tcPr>
            <w:tcW w:w="767" w:type="dxa"/>
            <w:vAlign w:val="center"/>
          </w:tcPr>
          <w:p w14:paraId="34310A2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35</w:t>
            </w:r>
          </w:p>
        </w:tc>
      </w:tr>
      <w:tr w:rsidR="00F67A34" w:rsidRPr="00200A84" w14:paraId="3602159F" w14:textId="77777777" w:rsidTr="00F67A34">
        <w:trPr>
          <w:jc w:val="center"/>
        </w:trPr>
        <w:tc>
          <w:tcPr>
            <w:tcW w:w="749" w:type="dxa"/>
            <w:vAlign w:val="center"/>
          </w:tcPr>
          <w:p w14:paraId="6E6E4FD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B36</w:t>
            </w:r>
          </w:p>
        </w:tc>
        <w:tc>
          <w:tcPr>
            <w:tcW w:w="3187" w:type="dxa"/>
            <w:vAlign w:val="center"/>
          </w:tcPr>
          <w:p w14:paraId="18FA6272"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Demand increased clarity, accuracy, and thorough decision-making during the initial planning phase</w:t>
            </w:r>
          </w:p>
        </w:tc>
        <w:tc>
          <w:tcPr>
            <w:tcW w:w="3017" w:type="dxa"/>
            <w:vAlign w:val="center"/>
          </w:tcPr>
          <w:p w14:paraId="589F79D1" w14:textId="3791A3E1"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38,43,59</w:t>
            </w:r>
            <w:r w:rsidRPr="00200A84">
              <w:rPr>
                <w:rFonts w:asciiTheme="majorBidi" w:hAnsiTheme="majorBidi" w:cstheme="majorBidi"/>
                <w:szCs w:val="18"/>
                <w:lang w:val="en-GB"/>
              </w:rPr>
              <w:t>]</w:t>
            </w:r>
          </w:p>
        </w:tc>
        <w:tc>
          <w:tcPr>
            <w:tcW w:w="1756" w:type="dxa"/>
            <w:vAlign w:val="center"/>
          </w:tcPr>
          <w:p w14:paraId="79112EE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2342186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w:t>
            </w:r>
          </w:p>
        </w:tc>
        <w:tc>
          <w:tcPr>
            <w:tcW w:w="767" w:type="dxa"/>
            <w:vAlign w:val="center"/>
          </w:tcPr>
          <w:p w14:paraId="39B0282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35</w:t>
            </w:r>
          </w:p>
        </w:tc>
      </w:tr>
      <w:tr w:rsidR="00F67A34" w:rsidRPr="00200A84" w14:paraId="460EF11E" w14:textId="77777777" w:rsidTr="00F67A34">
        <w:trPr>
          <w:jc w:val="center"/>
        </w:trPr>
        <w:tc>
          <w:tcPr>
            <w:tcW w:w="749" w:type="dxa"/>
            <w:vAlign w:val="center"/>
          </w:tcPr>
          <w:p w14:paraId="0904555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B37</w:t>
            </w:r>
          </w:p>
        </w:tc>
        <w:tc>
          <w:tcPr>
            <w:tcW w:w="3187" w:type="dxa"/>
            <w:vAlign w:val="center"/>
          </w:tcPr>
          <w:p w14:paraId="064AEFFB" w14:textId="63440B66"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Unsuitable standard contractual terms</w:t>
            </w:r>
          </w:p>
        </w:tc>
        <w:tc>
          <w:tcPr>
            <w:tcW w:w="3017" w:type="dxa"/>
            <w:vAlign w:val="center"/>
          </w:tcPr>
          <w:p w14:paraId="03E52FF4" w14:textId="419B71A6"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49,61</w:t>
            </w:r>
            <w:r w:rsidRPr="00200A84">
              <w:rPr>
                <w:rFonts w:asciiTheme="majorBidi" w:hAnsiTheme="majorBidi" w:cstheme="majorBidi"/>
                <w:szCs w:val="18"/>
                <w:lang w:val="en-GB"/>
              </w:rPr>
              <w:t>]</w:t>
            </w:r>
          </w:p>
        </w:tc>
        <w:tc>
          <w:tcPr>
            <w:tcW w:w="1756" w:type="dxa"/>
            <w:vAlign w:val="center"/>
          </w:tcPr>
          <w:p w14:paraId="1D4427A3" w14:textId="7D02B848" w:rsidR="008761A5" w:rsidRPr="00200A84" w:rsidRDefault="008761A5" w:rsidP="00E00F5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Political</w:t>
            </w:r>
            <w:r w:rsidR="00A53E7F" w:rsidRPr="00200A84">
              <w:rPr>
                <w:rFonts w:asciiTheme="majorBidi" w:hAnsiTheme="majorBidi" w:cstheme="majorBidi"/>
                <w:szCs w:val="18"/>
                <w:lang w:val="en-GB"/>
              </w:rPr>
              <w:t>/</w:t>
            </w:r>
            <w:r w:rsidRPr="00200A84">
              <w:rPr>
                <w:rFonts w:asciiTheme="majorBidi" w:hAnsiTheme="majorBidi" w:cstheme="majorBidi"/>
                <w:szCs w:val="18"/>
                <w:lang w:val="en-GB"/>
              </w:rPr>
              <w:t>Legal</w:t>
            </w:r>
          </w:p>
        </w:tc>
        <w:tc>
          <w:tcPr>
            <w:tcW w:w="989" w:type="dxa"/>
            <w:vAlign w:val="center"/>
          </w:tcPr>
          <w:p w14:paraId="5AB1572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w:t>
            </w:r>
          </w:p>
        </w:tc>
        <w:tc>
          <w:tcPr>
            <w:tcW w:w="767" w:type="dxa"/>
            <w:vAlign w:val="center"/>
          </w:tcPr>
          <w:p w14:paraId="6069632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37</w:t>
            </w:r>
          </w:p>
        </w:tc>
      </w:tr>
      <w:tr w:rsidR="00F67A34" w:rsidRPr="00200A84" w14:paraId="436F03AC" w14:textId="77777777" w:rsidTr="00F67A34">
        <w:trPr>
          <w:jc w:val="center"/>
        </w:trPr>
        <w:tc>
          <w:tcPr>
            <w:tcW w:w="749" w:type="dxa"/>
            <w:vAlign w:val="center"/>
          </w:tcPr>
          <w:p w14:paraId="4644ED15"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B38</w:t>
            </w:r>
          </w:p>
        </w:tc>
        <w:tc>
          <w:tcPr>
            <w:tcW w:w="3187" w:type="dxa"/>
            <w:vAlign w:val="center"/>
          </w:tcPr>
          <w:p w14:paraId="5D4808A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Project condition</w:t>
            </w:r>
          </w:p>
        </w:tc>
        <w:tc>
          <w:tcPr>
            <w:tcW w:w="3017" w:type="dxa"/>
            <w:vAlign w:val="center"/>
          </w:tcPr>
          <w:p w14:paraId="2F81008E" w14:textId="325AF71A"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43,70</w:t>
            </w:r>
            <w:r w:rsidRPr="00200A84">
              <w:rPr>
                <w:rFonts w:asciiTheme="majorBidi" w:hAnsiTheme="majorBidi" w:cstheme="majorBidi"/>
                <w:szCs w:val="18"/>
                <w:lang w:val="en-GB"/>
              </w:rPr>
              <w:t>]</w:t>
            </w:r>
          </w:p>
        </w:tc>
        <w:tc>
          <w:tcPr>
            <w:tcW w:w="1756" w:type="dxa"/>
            <w:vAlign w:val="center"/>
          </w:tcPr>
          <w:p w14:paraId="02FF142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p w14:paraId="0EB55B2A"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Economical</w:t>
            </w:r>
          </w:p>
        </w:tc>
        <w:tc>
          <w:tcPr>
            <w:tcW w:w="989" w:type="dxa"/>
            <w:vAlign w:val="center"/>
          </w:tcPr>
          <w:p w14:paraId="5E770DC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2</w:t>
            </w:r>
          </w:p>
        </w:tc>
        <w:tc>
          <w:tcPr>
            <w:tcW w:w="767" w:type="dxa"/>
            <w:vAlign w:val="center"/>
          </w:tcPr>
          <w:p w14:paraId="1859ADD8"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37</w:t>
            </w:r>
          </w:p>
        </w:tc>
      </w:tr>
      <w:tr w:rsidR="00F67A34" w:rsidRPr="00200A84" w14:paraId="19BF09E2" w14:textId="77777777" w:rsidTr="00F67A34">
        <w:trPr>
          <w:jc w:val="center"/>
        </w:trPr>
        <w:tc>
          <w:tcPr>
            <w:tcW w:w="749" w:type="dxa"/>
            <w:vAlign w:val="center"/>
          </w:tcPr>
          <w:p w14:paraId="14ECACE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B39</w:t>
            </w:r>
          </w:p>
        </w:tc>
        <w:tc>
          <w:tcPr>
            <w:tcW w:w="3187" w:type="dxa"/>
            <w:vAlign w:val="center"/>
          </w:tcPr>
          <w:p w14:paraId="56B22EC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Difficulty in securing funding</w:t>
            </w:r>
          </w:p>
        </w:tc>
        <w:tc>
          <w:tcPr>
            <w:tcW w:w="3017" w:type="dxa"/>
            <w:vAlign w:val="center"/>
          </w:tcPr>
          <w:p w14:paraId="0CBA453E" w14:textId="1564F2E1"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66</w:t>
            </w:r>
            <w:r w:rsidRPr="00200A84">
              <w:rPr>
                <w:rFonts w:asciiTheme="majorBidi" w:hAnsiTheme="majorBidi" w:cstheme="majorBidi"/>
                <w:szCs w:val="18"/>
                <w:lang w:val="en-GB"/>
              </w:rPr>
              <w:t>]</w:t>
            </w:r>
          </w:p>
        </w:tc>
        <w:tc>
          <w:tcPr>
            <w:tcW w:w="1756" w:type="dxa"/>
            <w:vAlign w:val="center"/>
          </w:tcPr>
          <w:p w14:paraId="60FF1C0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Economical</w:t>
            </w:r>
          </w:p>
        </w:tc>
        <w:tc>
          <w:tcPr>
            <w:tcW w:w="989" w:type="dxa"/>
            <w:vAlign w:val="center"/>
          </w:tcPr>
          <w:p w14:paraId="35E36E2C"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w:t>
            </w:r>
          </w:p>
        </w:tc>
        <w:tc>
          <w:tcPr>
            <w:tcW w:w="767" w:type="dxa"/>
            <w:vAlign w:val="center"/>
          </w:tcPr>
          <w:p w14:paraId="71064CD9"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39</w:t>
            </w:r>
          </w:p>
        </w:tc>
      </w:tr>
      <w:tr w:rsidR="00F67A34" w:rsidRPr="00200A84" w14:paraId="438D715D" w14:textId="77777777" w:rsidTr="00F67A34">
        <w:trPr>
          <w:jc w:val="center"/>
        </w:trPr>
        <w:tc>
          <w:tcPr>
            <w:tcW w:w="749" w:type="dxa"/>
            <w:vAlign w:val="center"/>
          </w:tcPr>
          <w:p w14:paraId="50EAF00D"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B40</w:t>
            </w:r>
          </w:p>
        </w:tc>
        <w:tc>
          <w:tcPr>
            <w:tcW w:w="3187" w:type="dxa"/>
            <w:vAlign w:val="center"/>
          </w:tcPr>
          <w:p w14:paraId="60081177"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Lack or complicated quality assurance and control during project delivery</w:t>
            </w:r>
          </w:p>
        </w:tc>
        <w:tc>
          <w:tcPr>
            <w:tcW w:w="3017" w:type="dxa"/>
            <w:vAlign w:val="center"/>
          </w:tcPr>
          <w:p w14:paraId="3092EDE7" w14:textId="0176B794" w:rsidR="008761A5" w:rsidRPr="00200A84" w:rsidRDefault="00D705D6"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w:t>
            </w:r>
            <w:r w:rsidR="008761A5" w:rsidRPr="00200A84">
              <w:rPr>
                <w:rFonts w:asciiTheme="majorBidi" w:hAnsiTheme="majorBidi" w:cstheme="majorBidi"/>
                <w:szCs w:val="18"/>
                <w:lang w:val="en-GB"/>
              </w:rPr>
              <w:t>64</w:t>
            </w:r>
            <w:r w:rsidRPr="00200A84">
              <w:rPr>
                <w:rFonts w:asciiTheme="majorBidi" w:hAnsiTheme="majorBidi" w:cstheme="majorBidi"/>
                <w:szCs w:val="18"/>
                <w:lang w:val="en-GB"/>
              </w:rPr>
              <w:t>]</w:t>
            </w:r>
          </w:p>
        </w:tc>
        <w:tc>
          <w:tcPr>
            <w:tcW w:w="1756" w:type="dxa"/>
            <w:vAlign w:val="center"/>
          </w:tcPr>
          <w:p w14:paraId="0FBD916F"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Technical</w:t>
            </w:r>
          </w:p>
        </w:tc>
        <w:tc>
          <w:tcPr>
            <w:tcW w:w="989" w:type="dxa"/>
            <w:vAlign w:val="center"/>
          </w:tcPr>
          <w:p w14:paraId="768112FB"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1</w:t>
            </w:r>
          </w:p>
        </w:tc>
        <w:tc>
          <w:tcPr>
            <w:tcW w:w="767" w:type="dxa"/>
            <w:vAlign w:val="center"/>
          </w:tcPr>
          <w:p w14:paraId="50C22836" w14:textId="77777777" w:rsidR="008761A5" w:rsidRPr="00200A84" w:rsidRDefault="008761A5"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39</w:t>
            </w:r>
          </w:p>
        </w:tc>
      </w:tr>
      <w:tr w:rsidR="00F67A34" w:rsidRPr="00200A84" w14:paraId="2DC7C78F" w14:textId="77777777" w:rsidTr="00F67A34">
        <w:trPr>
          <w:jc w:val="center"/>
        </w:trPr>
        <w:tc>
          <w:tcPr>
            <w:tcW w:w="749" w:type="dxa"/>
            <w:vAlign w:val="center"/>
          </w:tcPr>
          <w:p w14:paraId="362CCB59" w14:textId="6D4844BB" w:rsidR="00F67A34" w:rsidRPr="00200A84" w:rsidRDefault="00F67A34"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Total</w:t>
            </w:r>
          </w:p>
        </w:tc>
        <w:tc>
          <w:tcPr>
            <w:tcW w:w="3187" w:type="dxa"/>
            <w:vAlign w:val="center"/>
          </w:tcPr>
          <w:p w14:paraId="6F81F4B7" w14:textId="77777777" w:rsidR="00F67A34" w:rsidRPr="00200A84" w:rsidRDefault="00F67A34" w:rsidP="00FB19FD">
            <w:pPr>
              <w:autoSpaceDE w:val="0"/>
              <w:autoSpaceDN w:val="0"/>
              <w:adjustRightInd w:val="0"/>
              <w:snapToGrid w:val="0"/>
              <w:spacing w:line="240" w:lineRule="auto"/>
              <w:jc w:val="left"/>
              <w:rPr>
                <w:rFonts w:asciiTheme="majorBidi" w:hAnsiTheme="majorBidi" w:cstheme="majorBidi"/>
                <w:szCs w:val="18"/>
                <w:lang w:val="en-GB"/>
              </w:rPr>
            </w:pPr>
          </w:p>
        </w:tc>
        <w:tc>
          <w:tcPr>
            <w:tcW w:w="3017" w:type="dxa"/>
            <w:vAlign w:val="center"/>
          </w:tcPr>
          <w:p w14:paraId="6795F316" w14:textId="77777777" w:rsidR="00F67A34" w:rsidRPr="00200A84" w:rsidRDefault="00F67A34" w:rsidP="00FB19FD">
            <w:pPr>
              <w:autoSpaceDE w:val="0"/>
              <w:autoSpaceDN w:val="0"/>
              <w:adjustRightInd w:val="0"/>
              <w:snapToGrid w:val="0"/>
              <w:spacing w:line="240" w:lineRule="auto"/>
              <w:jc w:val="left"/>
              <w:rPr>
                <w:rFonts w:asciiTheme="majorBidi" w:hAnsiTheme="majorBidi" w:cstheme="majorBidi"/>
                <w:szCs w:val="18"/>
                <w:lang w:val="en-GB"/>
              </w:rPr>
            </w:pPr>
          </w:p>
        </w:tc>
        <w:tc>
          <w:tcPr>
            <w:tcW w:w="1756" w:type="dxa"/>
            <w:vAlign w:val="center"/>
          </w:tcPr>
          <w:p w14:paraId="7E9B6E54" w14:textId="77777777" w:rsidR="00F67A34" w:rsidRPr="00200A84" w:rsidRDefault="00F67A34" w:rsidP="00FB19FD">
            <w:pPr>
              <w:autoSpaceDE w:val="0"/>
              <w:autoSpaceDN w:val="0"/>
              <w:adjustRightInd w:val="0"/>
              <w:snapToGrid w:val="0"/>
              <w:spacing w:line="240" w:lineRule="auto"/>
              <w:jc w:val="left"/>
              <w:rPr>
                <w:rFonts w:asciiTheme="majorBidi" w:hAnsiTheme="majorBidi" w:cstheme="majorBidi"/>
                <w:szCs w:val="18"/>
                <w:lang w:val="en-GB"/>
              </w:rPr>
            </w:pPr>
          </w:p>
        </w:tc>
        <w:tc>
          <w:tcPr>
            <w:tcW w:w="989" w:type="dxa"/>
            <w:vAlign w:val="center"/>
          </w:tcPr>
          <w:p w14:paraId="2BE47677" w14:textId="587A99A2" w:rsidR="00F67A34" w:rsidRPr="00200A84" w:rsidRDefault="00F67A34" w:rsidP="00FB19FD">
            <w:pPr>
              <w:autoSpaceDE w:val="0"/>
              <w:autoSpaceDN w:val="0"/>
              <w:adjustRightInd w:val="0"/>
              <w:snapToGrid w:val="0"/>
              <w:spacing w:line="240" w:lineRule="auto"/>
              <w:jc w:val="left"/>
              <w:rPr>
                <w:rFonts w:asciiTheme="majorBidi" w:hAnsiTheme="majorBidi" w:cstheme="majorBidi"/>
                <w:szCs w:val="18"/>
                <w:lang w:val="en-GB"/>
              </w:rPr>
            </w:pPr>
            <w:r w:rsidRPr="00200A84">
              <w:rPr>
                <w:rFonts w:asciiTheme="majorBidi" w:hAnsiTheme="majorBidi" w:cstheme="majorBidi"/>
                <w:szCs w:val="18"/>
                <w:lang w:val="en-GB"/>
              </w:rPr>
              <w:t>377</w:t>
            </w:r>
          </w:p>
        </w:tc>
        <w:tc>
          <w:tcPr>
            <w:tcW w:w="767" w:type="dxa"/>
            <w:vAlign w:val="center"/>
          </w:tcPr>
          <w:p w14:paraId="76A18712" w14:textId="77777777" w:rsidR="00F67A34" w:rsidRPr="00200A84" w:rsidRDefault="00F67A34" w:rsidP="00FB19FD">
            <w:pPr>
              <w:autoSpaceDE w:val="0"/>
              <w:autoSpaceDN w:val="0"/>
              <w:adjustRightInd w:val="0"/>
              <w:snapToGrid w:val="0"/>
              <w:spacing w:line="240" w:lineRule="auto"/>
              <w:jc w:val="left"/>
              <w:rPr>
                <w:rFonts w:asciiTheme="majorBidi" w:hAnsiTheme="majorBidi" w:cstheme="majorBidi"/>
                <w:szCs w:val="18"/>
                <w:lang w:val="en-GB"/>
              </w:rPr>
            </w:pPr>
          </w:p>
        </w:tc>
      </w:tr>
    </w:tbl>
    <w:p w14:paraId="62112CFC" w14:textId="6FBD7C83" w:rsidR="008761A5" w:rsidRPr="00200A84" w:rsidRDefault="00A53E7F" w:rsidP="00B2498C">
      <w:pPr>
        <w:pStyle w:val="MDPI22heading2"/>
        <w:spacing w:before="240"/>
        <w:ind w:left="0"/>
        <w:rPr>
          <w:rFonts w:asciiTheme="majorBidi" w:hAnsiTheme="majorBidi" w:cstheme="majorBidi"/>
          <w:lang w:val="en-GB"/>
        </w:rPr>
      </w:pPr>
      <w:r w:rsidRPr="00200A84">
        <w:rPr>
          <w:rFonts w:asciiTheme="majorBidi" w:hAnsiTheme="majorBidi" w:cstheme="majorBidi"/>
          <w:lang w:val="en-GB"/>
        </w:rPr>
        <w:t xml:space="preserve">3.2. </w:t>
      </w:r>
      <w:r w:rsidR="008761A5" w:rsidRPr="00200A84">
        <w:rPr>
          <w:rFonts w:asciiTheme="majorBidi" w:hAnsiTheme="majorBidi" w:cstheme="majorBidi"/>
          <w:lang w:val="en-GB"/>
        </w:rPr>
        <w:t>PESTLE Analysis</w:t>
      </w:r>
    </w:p>
    <w:p w14:paraId="47F7AE5E" w14:textId="4D4890FC" w:rsidR="008761A5" w:rsidRPr="00200A84" w:rsidRDefault="00A53E7F" w:rsidP="00B2498C">
      <w:pPr>
        <w:pStyle w:val="MDPI23heading3"/>
        <w:ind w:left="0"/>
        <w:rPr>
          <w:rFonts w:asciiTheme="majorBidi" w:hAnsiTheme="majorBidi" w:cstheme="majorBidi"/>
          <w:lang w:val="en-GB"/>
        </w:rPr>
      </w:pPr>
      <w:r w:rsidRPr="00200A84">
        <w:rPr>
          <w:rFonts w:asciiTheme="majorBidi" w:hAnsiTheme="majorBidi" w:cstheme="majorBidi"/>
          <w:lang w:val="en-GB"/>
        </w:rPr>
        <w:t xml:space="preserve">3.2.1. </w:t>
      </w:r>
      <w:r w:rsidR="008761A5" w:rsidRPr="00200A84">
        <w:rPr>
          <w:rFonts w:asciiTheme="majorBidi" w:hAnsiTheme="majorBidi" w:cstheme="majorBidi"/>
          <w:lang w:val="en-GB"/>
        </w:rPr>
        <w:t>Political/Legal Barriers</w:t>
      </w:r>
    </w:p>
    <w:p w14:paraId="03E9186E" w14:textId="631F3F82" w:rsidR="008761A5" w:rsidRPr="00200A84" w:rsidRDefault="008761A5" w:rsidP="00B2498C">
      <w:pPr>
        <w:pStyle w:val="MDPI31text"/>
        <w:ind w:left="0" w:firstLine="0"/>
        <w:rPr>
          <w:rFonts w:asciiTheme="majorBidi" w:hAnsiTheme="majorBidi" w:cstheme="majorBidi"/>
          <w:lang w:val="en-GB"/>
        </w:rPr>
      </w:pPr>
      <w:r w:rsidRPr="00200A84">
        <w:rPr>
          <w:rFonts w:asciiTheme="majorBidi" w:hAnsiTheme="majorBidi" w:cstheme="majorBidi"/>
          <w:lang w:val="en-GB"/>
        </w:rPr>
        <w:t>Political and legal decisions play a crucial role in shaping the regulatory environment for OSC at a broad level. Consequently, barriers related to the enhancement of OSC regulations, policies, standards, and guidelines for prefabrication are pressing concerns (e.g., B2, B4, B8, B19, B25,</w:t>
      </w:r>
      <w:r w:rsidR="00264E7C" w:rsidRPr="00200A84">
        <w:rPr>
          <w:rFonts w:asciiTheme="majorBidi" w:hAnsiTheme="majorBidi" w:cstheme="majorBidi"/>
          <w:lang w:val="en-GB"/>
        </w:rPr>
        <w:t xml:space="preserve"> and</w:t>
      </w:r>
      <w:r w:rsidRPr="00200A84">
        <w:rPr>
          <w:rFonts w:asciiTheme="majorBidi" w:hAnsiTheme="majorBidi" w:cstheme="majorBidi"/>
          <w:lang w:val="en-GB"/>
        </w:rPr>
        <w:t xml:space="preserve"> B37). In the early stages of OSC development, mandatory policies are particularly impactful. For instance, the absence of design codes and national standards for prefabrication (B2) and an immature regulatory system (B4), frequently cited in the reviewed literature, significantly influence project costs, quality control, economies of scale, and increase risks associated with the effective and successful completion of projects </w:t>
      </w:r>
      <w:r w:rsidR="007C1AE3" w:rsidRPr="00200A84">
        <w:rPr>
          <w:rFonts w:asciiTheme="majorBidi" w:hAnsiTheme="majorBidi" w:cstheme="majorBidi"/>
          <w:lang w:val="en-GB"/>
        </w:rPr>
        <w:t>[</w:t>
      </w:r>
      <w:r w:rsidRPr="00200A84">
        <w:rPr>
          <w:rFonts w:asciiTheme="majorBidi" w:hAnsiTheme="majorBidi" w:cstheme="majorBidi"/>
          <w:lang w:val="en-GB"/>
        </w:rPr>
        <w:t>19,24,33,48,57</w:t>
      </w:r>
      <w:r w:rsidR="007C1AE3" w:rsidRPr="00200A84">
        <w:rPr>
          <w:rFonts w:asciiTheme="majorBidi" w:hAnsiTheme="majorBidi" w:cstheme="majorBidi"/>
          <w:lang w:val="en-GB"/>
        </w:rPr>
        <w:t>]</w:t>
      </w:r>
      <w:r w:rsidRPr="00200A84">
        <w:rPr>
          <w:rFonts w:asciiTheme="majorBidi" w:hAnsiTheme="majorBidi" w:cstheme="majorBidi"/>
          <w:lang w:val="en-GB"/>
        </w:rPr>
        <w:t>.</w:t>
      </w:r>
    </w:p>
    <w:p w14:paraId="709806D6" w14:textId="77777777" w:rsidR="00B2498C" w:rsidRPr="00200A84" w:rsidRDefault="00B2498C" w:rsidP="00B2498C">
      <w:pPr>
        <w:pStyle w:val="MDPI31text"/>
        <w:ind w:left="0" w:firstLine="0"/>
        <w:rPr>
          <w:rFonts w:asciiTheme="majorBidi" w:hAnsiTheme="majorBidi" w:cstheme="majorBidi"/>
          <w:lang w:val="en-GB"/>
        </w:rPr>
      </w:pPr>
    </w:p>
    <w:p w14:paraId="205AE3FE" w14:textId="759F41B5" w:rsidR="008761A5" w:rsidRPr="00200A84" w:rsidRDefault="008761A5" w:rsidP="00B2498C">
      <w:pPr>
        <w:pStyle w:val="MDPI31text"/>
        <w:ind w:left="0" w:firstLine="0"/>
        <w:rPr>
          <w:rFonts w:asciiTheme="majorBidi" w:hAnsiTheme="majorBidi" w:cstheme="majorBidi"/>
          <w:lang w:val="en-GB"/>
        </w:rPr>
      </w:pPr>
      <w:bookmarkStart w:id="10" w:name="_Hlk206576545"/>
      <w:r w:rsidRPr="00200A84">
        <w:rPr>
          <w:rFonts w:asciiTheme="majorBidi" w:hAnsiTheme="majorBidi" w:cstheme="majorBidi"/>
          <w:lang w:val="en-GB"/>
        </w:rPr>
        <w:t>An effective legal framework and procedural standards are essential for successful OSC implementation that guide</w:t>
      </w:r>
      <w:r w:rsidR="008736B5" w:rsidRPr="00200A84">
        <w:rPr>
          <w:rFonts w:asciiTheme="majorBidi" w:hAnsiTheme="majorBidi" w:cstheme="majorBidi"/>
          <w:lang w:val="en-GB"/>
        </w:rPr>
        <w:t>s</w:t>
      </w:r>
      <w:r w:rsidRPr="00200A84">
        <w:rPr>
          <w:rFonts w:asciiTheme="majorBidi" w:hAnsiTheme="majorBidi" w:cstheme="majorBidi"/>
          <w:lang w:val="en-GB"/>
        </w:rPr>
        <w:t xml:space="preserve"> the actions of developers, designers, contractors, and government officials throughout the construction process </w:t>
      </w:r>
      <w:r w:rsidR="007C1AE3" w:rsidRPr="00200A84">
        <w:rPr>
          <w:rFonts w:asciiTheme="majorBidi" w:hAnsiTheme="majorBidi" w:cstheme="majorBidi"/>
          <w:lang w:val="en-GB"/>
        </w:rPr>
        <w:t>[</w:t>
      </w:r>
      <w:r w:rsidRPr="00200A84">
        <w:rPr>
          <w:rFonts w:asciiTheme="majorBidi" w:hAnsiTheme="majorBidi" w:cstheme="majorBidi"/>
          <w:lang w:val="en-GB"/>
        </w:rPr>
        <w:t>19</w:t>
      </w:r>
      <w:r w:rsidR="007C1AE3" w:rsidRPr="00200A84">
        <w:rPr>
          <w:rFonts w:asciiTheme="majorBidi" w:hAnsiTheme="majorBidi" w:cstheme="majorBidi"/>
          <w:lang w:val="en-GB"/>
        </w:rPr>
        <w:t>]</w:t>
      </w:r>
      <w:r w:rsidRPr="00200A84">
        <w:rPr>
          <w:rFonts w:asciiTheme="majorBidi" w:hAnsiTheme="majorBidi" w:cstheme="majorBidi"/>
          <w:lang w:val="en-GB"/>
        </w:rPr>
        <w:t xml:space="preserve">. Standardised and uniform design in prefabrication allows clients to improve construction efficiency and optimise material usage by reducing engineering modifications, maintenance costs, and waste generation during building construction </w:t>
      </w:r>
      <w:r w:rsidR="007C1AE3" w:rsidRPr="00200A84">
        <w:rPr>
          <w:rFonts w:asciiTheme="majorBidi" w:hAnsiTheme="majorBidi" w:cstheme="majorBidi"/>
          <w:lang w:val="en-GB"/>
        </w:rPr>
        <w:t>[</w:t>
      </w:r>
      <w:r w:rsidRPr="00200A84">
        <w:rPr>
          <w:rFonts w:asciiTheme="majorBidi" w:hAnsiTheme="majorBidi" w:cstheme="majorBidi"/>
          <w:lang w:val="en-GB"/>
        </w:rPr>
        <w:t>24</w:t>
      </w:r>
      <w:r w:rsidR="007C1AE3" w:rsidRPr="00200A84">
        <w:rPr>
          <w:rFonts w:asciiTheme="majorBidi" w:hAnsiTheme="majorBidi" w:cstheme="majorBidi"/>
          <w:lang w:val="en-GB"/>
        </w:rPr>
        <w:t>]</w:t>
      </w:r>
      <w:r w:rsidRPr="00200A84">
        <w:rPr>
          <w:rFonts w:asciiTheme="majorBidi" w:hAnsiTheme="majorBidi" w:cstheme="majorBidi"/>
          <w:lang w:val="en-GB"/>
        </w:rPr>
        <w:t>. However, these policies and regulations must be regularly updated in line with OSC development to ensure compliance and quality as the industry matures; otherwise, they risk limiting flexibility, hindering progress, and elevating costs</w:t>
      </w:r>
      <w:r w:rsidR="007C1AE3" w:rsidRPr="00200A84">
        <w:rPr>
          <w:rFonts w:asciiTheme="majorBidi" w:hAnsiTheme="majorBidi" w:cstheme="majorBidi"/>
          <w:lang w:val="en-GB"/>
        </w:rPr>
        <w:t xml:space="preserve"> [</w:t>
      </w:r>
      <w:r w:rsidRPr="00200A84">
        <w:rPr>
          <w:rFonts w:asciiTheme="majorBidi" w:hAnsiTheme="majorBidi" w:cstheme="majorBidi"/>
          <w:lang w:val="en-GB"/>
        </w:rPr>
        <w:t>16,76</w:t>
      </w:r>
      <w:r w:rsidR="007C1AE3" w:rsidRPr="00200A84">
        <w:rPr>
          <w:rFonts w:asciiTheme="majorBidi" w:hAnsiTheme="majorBidi" w:cstheme="majorBidi"/>
          <w:lang w:val="en-GB"/>
        </w:rPr>
        <w:t>]</w:t>
      </w:r>
      <w:r w:rsidRPr="00200A84">
        <w:rPr>
          <w:rFonts w:asciiTheme="majorBidi" w:hAnsiTheme="majorBidi" w:cstheme="majorBidi"/>
          <w:lang w:val="en-GB"/>
        </w:rPr>
        <w:t>.</w:t>
      </w:r>
    </w:p>
    <w:bookmarkEnd w:id="10"/>
    <w:p w14:paraId="59E94B4F" w14:textId="1F0F5B80" w:rsidR="008761A5" w:rsidRPr="00200A84" w:rsidRDefault="008761A5" w:rsidP="00B2498C">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Preferential policies serve as incentives, particularly during the middle stage of OSC development. A persistent concern is the lack of governmental financial support or incentives for OSC application (B8), which has perhaps contributed to its moderate uptake in China. Government subsidy policies, such as tax breaks for companies using OSC methods, fee reductions, grants for R&amp;D investment, or minimum assembly rate requirements, play a significant role in shaping the production and operational decisions of building developers and influencing the OSC market </w:t>
      </w:r>
      <w:r w:rsidR="007C1AE3" w:rsidRPr="00200A84">
        <w:rPr>
          <w:rFonts w:asciiTheme="majorBidi" w:hAnsiTheme="majorBidi" w:cstheme="majorBidi"/>
          <w:lang w:val="en-GB"/>
        </w:rPr>
        <w:t>[</w:t>
      </w:r>
      <w:r w:rsidRPr="00200A84">
        <w:rPr>
          <w:rFonts w:asciiTheme="majorBidi" w:hAnsiTheme="majorBidi" w:cstheme="majorBidi"/>
          <w:lang w:val="en-GB"/>
        </w:rPr>
        <w:t>14,73</w:t>
      </w:r>
      <w:r w:rsidR="007C1AE3" w:rsidRPr="00200A84">
        <w:rPr>
          <w:rFonts w:asciiTheme="majorBidi" w:hAnsiTheme="majorBidi" w:cstheme="majorBidi"/>
          <w:lang w:val="en-GB"/>
        </w:rPr>
        <w:t>]</w:t>
      </w:r>
      <w:r w:rsidRPr="00200A84">
        <w:rPr>
          <w:rFonts w:asciiTheme="majorBidi" w:hAnsiTheme="majorBidi" w:cstheme="majorBidi"/>
          <w:lang w:val="en-GB"/>
        </w:rPr>
        <w:t xml:space="preserve">. These incentives make OSC financially attractive, encouraging stakeholders to invest during the industry’s growth phase </w:t>
      </w:r>
      <w:r w:rsidR="00F93C59" w:rsidRPr="00200A84">
        <w:rPr>
          <w:rFonts w:asciiTheme="majorBidi" w:hAnsiTheme="majorBidi" w:cstheme="majorBidi"/>
          <w:lang w:val="en-GB"/>
        </w:rPr>
        <w:t>[</w:t>
      </w:r>
      <w:r w:rsidRPr="00200A84">
        <w:rPr>
          <w:rFonts w:asciiTheme="majorBidi" w:hAnsiTheme="majorBidi" w:cstheme="majorBidi"/>
          <w:lang w:val="en-GB"/>
        </w:rPr>
        <w:t>16,37,55</w:t>
      </w:r>
      <w:r w:rsidR="00F93C59" w:rsidRPr="00200A84">
        <w:rPr>
          <w:rFonts w:asciiTheme="majorBidi" w:hAnsiTheme="majorBidi" w:cstheme="majorBidi"/>
          <w:lang w:val="en-GB"/>
        </w:rPr>
        <w:t>]</w:t>
      </w:r>
      <w:r w:rsidRPr="00200A84">
        <w:rPr>
          <w:rFonts w:asciiTheme="majorBidi" w:hAnsiTheme="majorBidi" w:cstheme="majorBidi"/>
          <w:lang w:val="en-GB"/>
        </w:rPr>
        <w:t>. Such measures are crucial for building momentum after the initial adoption phase, creating a foundation for OSC as a viable industry.</w:t>
      </w:r>
    </w:p>
    <w:p w14:paraId="3AA37D55" w14:textId="77777777" w:rsidR="00B2498C" w:rsidRPr="00200A84" w:rsidRDefault="00B2498C" w:rsidP="00B2498C">
      <w:pPr>
        <w:pStyle w:val="MDPI31text"/>
        <w:ind w:left="0" w:firstLine="0"/>
        <w:rPr>
          <w:rFonts w:asciiTheme="majorBidi" w:hAnsiTheme="majorBidi" w:cstheme="majorBidi"/>
          <w:lang w:val="en-GB"/>
        </w:rPr>
      </w:pPr>
    </w:p>
    <w:p w14:paraId="65FAECD7" w14:textId="01D53334" w:rsidR="008761A5" w:rsidRPr="00200A84" w:rsidRDefault="008761A5" w:rsidP="00B2498C">
      <w:pPr>
        <w:pStyle w:val="MDPI31text"/>
        <w:ind w:left="0" w:firstLine="0"/>
        <w:rPr>
          <w:rFonts w:asciiTheme="majorBidi" w:hAnsiTheme="majorBidi" w:cstheme="majorBidi"/>
          <w:lang w:val="en-GB"/>
        </w:rPr>
      </w:pPr>
      <w:r w:rsidRPr="00200A84">
        <w:rPr>
          <w:rFonts w:asciiTheme="majorBidi" w:hAnsiTheme="majorBidi" w:cstheme="majorBidi"/>
          <w:lang w:val="en-GB"/>
        </w:rPr>
        <w:t>In the middle and</w:t>
      </w:r>
      <w:r w:rsidR="00A1298C" w:rsidRPr="00200A84">
        <w:rPr>
          <w:rFonts w:asciiTheme="majorBidi" w:hAnsiTheme="majorBidi" w:cstheme="majorBidi"/>
          <w:lang w:val="en-GB"/>
        </w:rPr>
        <w:t>,</w:t>
      </w:r>
      <w:r w:rsidRPr="00200A84">
        <w:rPr>
          <w:rFonts w:asciiTheme="majorBidi" w:hAnsiTheme="majorBidi" w:cstheme="majorBidi"/>
          <w:lang w:val="en-GB"/>
        </w:rPr>
        <w:t xml:space="preserve"> especially</w:t>
      </w:r>
      <w:r w:rsidR="00A1298C" w:rsidRPr="00200A84">
        <w:rPr>
          <w:rFonts w:asciiTheme="majorBidi" w:hAnsiTheme="majorBidi" w:cstheme="majorBidi"/>
          <w:lang w:val="en-GB"/>
        </w:rPr>
        <w:t>,</w:t>
      </w:r>
      <w:r w:rsidRPr="00200A84">
        <w:rPr>
          <w:rFonts w:asciiTheme="majorBidi" w:hAnsiTheme="majorBidi" w:cstheme="majorBidi"/>
          <w:lang w:val="en-GB"/>
        </w:rPr>
        <w:t xml:space="preserve"> later stages of OSC development, policies promoting continuous improvement and expansion become essential, shifting focus from direct financial incentives to fostering innovation, quality, and sustainability. For instance, government-backed certification and accreditation </w:t>
      </w:r>
      <w:r w:rsidR="00A1298C" w:rsidRPr="00200A84">
        <w:rPr>
          <w:rFonts w:asciiTheme="majorBidi" w:hAnsiTheme="majorBidi" w:cstheme="majorBidi"/>
          <w:u w:color="EEB1D5"/>
          <w:lang w:val="en-GB"/>
        </w:rPr>
        <w:t>programmes</w:t>
      </w:r>
      <w:r w:rsidRPr="00200A84">
        <w:rPr>
          <w:rFonts w:asciiTheme="majorBidi" w:hAnsiTheme="majorBidi" w:cstheme="majorBidi"/>
          <w:lang w:val="en-GB"/>
        </w:rPr>
        <w:t xml:space="preserve"> (e.g., B25) that recognise high standards in sustainable OSC practices encourage companies to uphold or elevate their standards as the industry matures </w:t>
      </w:r>
      <w:r w:rsidR="00F93C59" w:rsidRPr="00200A84">
        <w:rPr>
          <w:rFonts w:asciiTheme="majorBidi" w:hAnsiTheme="majorBidi" w:cstheme="majorBidi"/>
          <w:lang w:val="en-GB"/>
        </w:rPr>
        <w:t>[</w:t>
      </w:r>
      <w:r w:rsidRPr="00200A84">
        <w:rPr>
          <w:rFonts w:asciiTheme="majorBidi" w:hAnsiTheme="majorBidi" w:cstheme="majorBidi"/>
          <w:lang w:val="en-GB"/>
        </w:rPr>
        <w:t>39,44,49</w:t>
      </w:r>
      <w:r w:rsidR="00F93C59" w:rsidRPr="00200A84">
        <w:rPr>
          <w:rFonts w:asciiTheme="majorBidi" w:hAnsiTheme="majorBidi" w:cstheme="majorBidi"/>
          <w:lang w:val="en-GB"/>
        </w:rPr>
        <w:t>]</w:t>
      </w:r>
      <w:r w:rsidRPr="00200A84">
        <w:rPr>
          <w:rFonts w:asciiTheme="majorBidi" w:hAnsiTheme="majorBidi" w:cstheme="majorBidi"/>
          <w:lang w:val="en-GB"/>
        </w:rPr>
        <w:t xml:space="preserve">. Such </w:t>
      </w:r>
      <w:r w:rsidR="00A1298C" w:rsidRPr="00200A84">
        <w:rPr>
          <w:rFonts w:asciiTheme="majorBidi" w:hAnsiTheme="majorBidi" w:cstheme="majorBidi"/>
          <w:u w:color="EEB1D5"/>
          <w:lang w:val="en-GB"/>
        </w:rPr>
        <w:t>programmes</w:t>
      </w:r>
      <w:r w:rsidRPr="00200A84">
        <w:rPr>
          <w:rFonts w:asciiTheme="majorBidi" w:hAnsiTheme="majorBidi" w:cstheme="majorBidi"/>
          <w:lang w:val="en-GB"/>
        </w:rPr>
        <w:t>, which emphasise long-term quality and environmental impact, provide the necessary support to guide the industry toward self-sustained growth at maturity without relying on direct financial incentives.</w:t>
      </w:r>
    </w:p>
    <w:p w14:paraId="3C9B12D7" w14:textId="77777777" w:rsidR="00B2498C" w:rsidRPr="00200A84" w:rsidRDefault="00B2498C" w:rsidP="00B2498C">
      <w:pPr>
        <w:pStyle w:val="MDPI31text"/>
        <w:ind w:left="0" w:firstLine="0"/>
        <w:rPr>
          <w:rFonts w:asciiTheme="majorBidi" w:hAnsiTheme="majorBidi" w:cstheme="majorBidi"/>
          <w:lang w:val="en-GB"/>
        </w:rPr>
      </w:pPr>
    </w:p>
    <w:p w14:paraId="665CD775" w14:textId="6B19FE3F" w:rsidR="008761A5" w:rsidRPr="00200A84" w:rsidRDefault="008761A5" w:rsidP="00B2498C">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Given the ambitious target set in China’s Fourteenth Five-Year Plan (2021–2025) to achieve 100% </w:t>
      </w:r>
      <w:r w:rsidR="00A1298C" w:rsidRPr="00200A84">
        <w:rPr>
          <w:rFonts w:asciiTheme="majorBidi" w:hAnsiTheme="majorBidi" w:cstheme="majorBidi"/>
          <w:u w:color="89CE94"/>
          <w:lang w:val="en-GB"/>
        </w:rPr>
        <w:t>OSC</w:t>
      </w:r>
      <w:r w:rsidRPr="00200A84">
        <w:rPr>
          <w:rFonts w:asciiTheme="majorBidi" w:hAnsiTheme="majorBidi" w:cstheme="majorBidi"/>
          <w:lang w:val="en-GB"/>
        </w:rPr>
        <w:t xml:space="preserve"> for new homes by 2035 </w:t>
      </w:r>
      <w:r w:rsidR="00F93C59" w:rsidRPr="00200A84">
        <w:rPr>
          <w:rFonts w:asciiTheme="majorBidi" w:hAnsiTheme="majorBidi" w:cstheme="majorBidi"/>
          <w:lang w:val="en-GB"/>
        </w:rPr>
        <w:t>[</w:t>
      </w:r>
      <w:r w:rsidRPr="00200A84">
        <w:rPr>
          <w:rFonts w:asciiTheme="majorBidi" w:hAnsiTheme="majorBidi" w:cstheme="majorBidi"/>
          <w:lang w:val="en-GB"/>
        </w:rPr>
        <w:t>15</w:t>
      </w:r>
      <w:r w:rsidR="00F93C59" w:rsidRPr="00200A84">
        <w:rPr>
          <w:rFonts w:asciiTheme="majorBidi" w:hAnsiTheme="majorBidi" w:cstheme="majorBidi"/>
          <w:lang w:val="en-GB"/>
        </w:rPr>
        <w:t>]</w:t>
      </w:r>
      <w:r w:rsidRPr="00200A84">
        <w:rPr>
          <w:rFonts w:asciiTheme="majorBidi" w:hAnsiTheme="majorBidi" w:cstheme="majorBidi"/>
          <w:lang w:val="en-GB"/>
        </w:rPr>
        <w:t xml:space="preserve">, the barriers discussed above represent critical challenges that require immediate attention. Despite substantial governmental </w:t>
      </w:r>
      <w:r w:rsidRPr="00200A84">
        <w:rPr>
          <w:rFonts w:asciiTheme="majorBidi" w:hAnsiTheme="majorBidi" w:cstheme="majorBidi"/>
          <w:lang w:val="en-GB"/>
        </w:rPr>
        <w:lastRenderedPageBreak/>
        <w:t xml:space="preserve">support for OSC, it is noteworthy that seven recent review articles </w:t>
      </w:r>
      <w:r w:rsidR="00F93C59" w:rsidRPr="00200A84">
        <w:rPr>
          <w:rFonts w:asciiTheme="majorBidi" w:hAnsiTheme="majorBidi" w:cstheme="majorBidi"/>
          <w:lang w:val="en-GB"/>
        </w:rPr>
        <w:t>[</w:t>
      </w:r>
      <w:r w:rsidRPr="00200A84">
        <w:rPr>
          <w:rFonts w:asciiTheme="majorBidi" w:hAnsiTheme="majorBidi" w:cstheme="majorBidi"/>
          <w:lang w:val="en-GB"/>
        </w:rPr>
        <w:t>9,10,21,45,57,66</w:t>
      </w:r>
      <w:r w:rsidR="00F93C59" w:rsidRPr="00200A84">
        <w:rPr>
          <w:rFonts w:asciiTheme="majorBidi" w:hAnsiTheme="majorBidi" w:cstheme="majorBidi"/>
          <w:lang w:val="en-GB"/>
        </w:rPr>
        <w:t>]</w:t>
      </w:r>
      <w:r w:rsidRPr="00200A84">
        <w:rPr>
          <w:rFonts w:asciiTheme="majorBidi" w:hAnsiTheme="majorBidi" w:cstheme="majorBidi"/>
          <w:lang w:val="en-GB"/>
        </w:rPr>
        <w:t xml:space="preserve"> identify limited market demand as a critical barrier (B18), all of which were published post 2018. This suggests that additional forms of government incentives may be necessary to foster greater OSC adoption and meet the plan’s objectives.</w:t>
      </w:r>
    </w:p>
    <w:p w14:paraId="12C29E2A" w14:textId="612C80DA" w:rsidR="008761A5" w:rsidRPr="00200A84" w:rsidRDefault="00A53E7F" w:rsidP="00B2498C">
      <w:pPr>
        <w:pStyle w:val="MDPI23heading3"/>
        <w:spacing w:before="240"/>
        <w:ind w:left="0"/>
        <w:rPr>
          <w:rFonts w:asciiTheme="majorBidi" w:hAnsiTheme="majorBidi" w:cstheme="majorBidi"/>
          <w:lang w:val="en-GB"/>
        </w:rPr>
      </w:pPr>
      <w:r w:rsidRPr="00200A84">
        <w:rPr>
          <w:rFonts w:asciiTheme="majorBidi" w:hAnsiTheme="majorBidi" w:cstheme="majorBidi"/>
          <w:lang w:val="en-GB"/>
        </w:rPr>
        <w:t xml:space="preserve">3.2.2. </w:t>
      </w:r>
      <w:r w:rsidR="008761A5" w:rsidRPr="00200A84">
        <w:rPr>
          <w:rFonts w:asciiTheme="majorBidi" w:hAnsiTheme="majorBidi" w:cstheme="majorBidi"/>
          <w:lang w:val="en-GB"/>
        </w:rPr>
        <w:t>Economic Barriers</w:t>
      </w:r>
    </w:p>
    <w:p w14:paraId="4F3A71FF" w14:textId="5F3BA51B" w:rsidR="008761A5" w:rsidRPr="00200A84" w:rsidRDefault="008761A5" w:rsidP="00B2498C">
      <w:pPr>
        <w:pStyle w:val="MDPI31text"/>
        <w:ind w:left="0" w:firstLine="0"/>
        <w:rPr>
          <w:rFonts w:asciiTheme="majorBidi" w:hAnsiTheme="majorBidi" w:cstheme="majorBidi"/>
          <w:lang w:val="en-GB"/>
        </w:rPr>
      </w:pPr>
      <w:r w:rsidRPr="00200A84">
        <w:rPr>
          <w:rFonts w:asciiTheme="majorBidi" w:hAnsiTheme="majorBidi" w:cstheme="majorBidi"/>
          <w:lang w:val="en-GB"/>
        </w:rPr>
        <w:t>Challenges in adopting OSC and implementing cost-effective solutions are closely tied to economic barriers, reflecting their impact on overall business profitability compared with traditional construction methods. The current construction practices and management approaches are falling short of expected financial returns due to inefficiencies, frequent errors, heightened risks, poor resource management, unreliable supply chains, extended project timelines, and inadequate safety records. These traditional models are increasingly ineffective, necessitating a shift toward more efficient business frameworks that embrace modern methods of construction (MMC) as central element</w:t>
      </w:r>
      <w:r w:rsidR="00DE21E4" w:rsidRPr="00200A84">
        <w:rPr>
          <w:rFonts w:asciiTheme="majorBidi" w:hAnsiTheme="majorBidi" w:cstheme="majorBidi"/>
          <w:lang w:val="en-GB"/>
        </w:rPr>
        <w:t>s</w:t>
      </w:r>
      <w:r w:rsidRPr="00200A84">
        <w:rPr>
          <w:rFonts w:asciiTheme="majorBidi" w:hAnsiTheme="majorBidi" w:cstheme="majorBidi"/>
          <w:lang w:val="en-GB"/>
        </w:rPr>
        <w:t xml:space="preserve"> of the system. This is evidenced by barrier B29, where an inadequate or poorly defined business model has been a limiting factor in promoting OSC within the Chinese construction industry.</w:t>
      </w:r>
    </w:p>
    <w:p w14:paraId="2AFC0645" w14:textId="77777777" w:rsidR="00B2498C" w:rsidRPr="00200A84" w:rsidRDefault="00B2498C" w:rsidP="00B2498C">
      <w:pPr>
        <w:pStyle w:val="MDPI31text"/>
        <w:ind w:left="0" w:firstLine="0"/>
        <w:rPr>
          <w:rFonts w:asciiTheme="majorBidi" w:hAnsiTheme="majorBidi" w:cstheme="majorBidi"/>
          <w:lang w:val="en-GB"/>
        </w:rPr>
      </w:pPr>
    </w:p>
    <w:p w14:paraId="10341B15" w14:textId="0E39F512" w:rsidR="008761A5" w:rsidRPr="00200A84" w:rsidRDefault="008761A5" w:rsidP="00B2498C">
      <w:pPr>
        <w:pStyle w:val="MDPI31text"/>
        <w:ind w:left="0" w:firstLine="0"/>
        <w:rPr>
          <w:rFonts w:asciiTheme="majorBidi" w:hAnsiTheme="majorBidi" w:cstheme="majorBidi"/>
          <w:lang w:val="en-GB"/>
        </w:rPr>
      </w:pPr>
      <w:r w:rsidRPr="00200A84">
        <w:rPr>
          <w:rFonts w:asciiTheme="majorBidi" w:hAnsiTheme="majorBidi" w:cstheme="majorBidi"/>
          <w:lang w:val="en-GB"/>
        </w:rPr>
        <w:t>Primarily, OSC is associated with higher capital costs (B9), which</w:t>
      </w:r>
      <w:r w:rsidR="00863C8E" w:rsidRPr="00200A84">
        <w:rPr>
          <w:rFonts w:asciiTheme="majorBidi" w:hAnsiTheme="majorBidi" w:cstheme="majorBidi"/>
          <w:lang w:val="en-GB"/>
        </w:rPr>
        <w:t>,</w:t>
      </w:r>
      <w:r w:rsidRPr="00200A84">
        <w:rPr>
          <w:rFonts w:asciiTheme="majorBidi" w:hAnsiTheme="majorBidi" w:cstheme="majorBidi"/>
          <w:lang w:val="en-GB"/>
        </w:rPr>
        <w:t xml:space="preserve"> in turn</w:t>
      </w:r>
      <w:r w:rsidR="00863C8E" w:rsidRPr="00200A84">
        <w:rPr>
          <w:rFonts w:asciiTheme="majorBidi" w:hAnsiTheme="majorBidi" w:cstheme="majorBidi"/>
          <w:lang w:val="en-GB"/>
        </w:rPr>
        <w:t>,</w:t>
      </w:r>
      <w:r w:rsidRPr="00200A84">
        <w:rPr>
          <w:rFonts w:asciiTheme="majorBidi" w:hAnsiTheme="majorBidi" w:cstheme="majorBidi"/>
          <w:lang w:val="en-GB"/>
        </w:rPr>
        <w:t xml:space="preserve"> raise overall project costs (B7). This cyclical impact affects both construction teams and clients, often deterring OSC project implementation despite its long-term benefits. Capital cost is a significant concern for OSC investors due to the high initial funding required for specialised equipment, new machinery, </w:t>
      </w:r>
      <w:r w:rsidR="002F72F3" w:rsidRPr="00200A84">
        <w:rPr>
          <w:rFonts w:asciiTheme="majorBidi" w:hAnsiTheme="majorBidi" w:cstheme="majorBidi"/>
          <w:u w:color="EEB1D5"/>
          <w:lang w:val="en-GB"/>
        </w:rPr>
        <w:t>mould</w:t>
      </w:r>
      <w:r w:rsidRPr="00200A84">
        <w:rPr>
          <w:rFonts w:asciiTheme="majorBidi" w:hAnsiTheme="majorBidi" w:cstheme="majorBidi"/>
          <w:lang w:val="en-GB"/>
        </w:rPr>
        <w:t xml:space="preserve"> fabrication, prefabrication facilities, skilled labour, storage space, and additional costs associated with contractual liabilities and supply chain management </w:t>
      </w:r>
      <w:r w:rsidR="00E85675" w:rsidRPr="00200A84">
        <w:rPr>
          <w:rFonts w:asciiTheme="majorBidi" w:hAnsiTheme="majorBidi" w:cstheme="majorBidi"/>
          <w:lang w:val="en-GB"/>
        </w:rPr>
        <w:t>[</w:t>
      </w:r>
      <w:r w:rsidRPr="00200A84">
        <w:rPr>
          <w:rFonts w:asciiTheme="majorBidi" w:hAnsiTheme="majorBidi" w:cstheme="majorBidi"/>
          <w:lang w:val="en-GB"/>
        </w:rPr>
        <w:t>24,50</w:t>
      </w:r>
      <w:r w:rsidR="00E85675" w:rsidRPr="00200A84">
        <w:rPr>
          <w:rFonts w:asciiTheme="majorBidi" w:hAnsiTheme="majorBidi" w:cstheme="majorBidi"/>
          <w:lang w:val="en-GB"/>
        </w:rPr>
        <w:t>]</w:t>
      </w:r>
      <w:r w:rsidRPr="00200A84">
        <w:rPr>
          <w:rFonts w:asciiTheme="majorBidi" w:hAnsiTheme="majorBidi" w:cstheme="majorBidi"/>
          <w:lang w:val="en-GB"/>
        </w:rPr>
        <w:t xml:space="preserve">. Mao et al. </w:t>
      </w:r>
      <w:r w:rsidR="00E85675" w:rsidRPr="00200A84">
        <w:rPr>
          <w:rFonts w:asciiTheme="majorBidi" w:hAnsiTheme="majorBidi" w:cstheme="majorBidi"/>
          <w:lang w:val="en-GB"/>
        </w:rPr>
        <w:t>[</w:t>
      </w:r>
      <w:r w:rsidRPr="00200A84">
        <w:rPr>
          <w:rFonts w:asciiTheme="majorBidi" w:hAnsiTheme="majorBidi" w:cstheme="majorBidi"/>
          <w:lang w:val="en-GB"/>
        </w:rPr>
        <w:t>77</w:t>
      </w:r>
      <w:r w:rsidR="00E85675" w:rsidRPr="00200A84">
        <w:rPr>
          <w:rFonts w:asciiTheme="majorBidi" w:hAnsiTheme="majorBidi" w:cstheme="majorBidi"/>
          <w:lang w:val="en-GB"/>
        </w:rPr>
        <w:t>]</w:t>
      </w:r>
      <w:r w:rsidRPr="00200A84">
        <w:rPr>
          <w:rFonts w:asciiTheme="majorBidi" w:hAnsiTheme="majorBidi" w:cstheme="majorBidi"/>
          <w:lang w:val="en-GB"/>
        </w:rPr>
        <w:t xml:space="preserve"> reported that the incremental cost of using prefabrication methods could range from 27% to 109% compared to traditional construction methods. Although OSC has demonstrated cost-effectiveness and lifecycle savings </w:t>
      </w:r>
      <w:r w:rsidR="00E85675" w:rsidRPr="00200A84">
        <w:rPr>
          <w:rFonts w:asciiTheme="majorBidi" w:hAnsiTheme="majorBidi" w:cstheme="majorBidi"/>
          <w:lang w:val="en-GB"/>
        </w:rPr>
        <w:t>[</w:t>
      </w:r>
      <w:r w:rsidRPr="00200A84">
        <w:rPr>
          <w:rFonts w:asciiTheme="majorBidi" w:hAnsiTheme="majorBidi" w:cstheme="majorBidi"/>
          <w:lang w:val="en-GB"/>
        </w:rPr>
        <w:t>7</w:t>
      </w:r>
      <w:r w:rsidR="00E85675" w:rsidRPr="00200A84">
        <w:rPr>
          <w:rFonts w:asciiTheme="majorBidi" w:hAnsiTheme="majorBidi" w:cstheme="majorBidi"/>
          <w:lang w:val="en-GB"/>
        </w:rPr>
        <w:t>]</w:t>
      </w:r>
      <w:r w:rsidRPr="00200A84">
        <w:rPr>
          <w:rFonts w:asciiTheme="majorBidi" w:hAnsiTheme="majorBidi" w:cstheme="majorBidi"/>
          <w:lang w:val="en-GB"/>
        </w:rPr>
        <w:t>, improper management can result in significant cost overruns, imposing a considerable financial burden on construction companies. For example, delays in component deliveries can increase schedule delays and result in additional costs for hired equipment and labour, while issues like tower and mobile crane breakdowns can halt installation and further extend schedules.</w:t>
      </w:r>
    </w:p>
    <w:p w14:paraId="2A8144B1" w14:textId="77777777" w:rsidR="00B2498C" w:rsidRPr="00200A84" w:rsidRDefault="00B2498C" w:rsidP="00B2498C">
      <w:pPr>
        <w:pStyle w:val="MDPI31text"/>
        <w:ind w:left="0" w:firstLine="0"/>
        <w:rPr>
          <w:rFonts w:asciiTheme="majorBidi" w:hAnsiTheme="majorBidi" w:cstheme="majorBidi"/>
          <w:lang w:val="en-GB"/>
        </w:rPr>
      </w:pPr>
    </w:p>
    <w:p w14:paraId="39FFA722" w14:textId="074FEE8C" w:rsidR="008761A5" w:rsidRPr="00200A84" w:rsidRDefault="008761A5" w:rsidP="00B2498C">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Despite evidence in </w:t>
      </w:r>
      <w:r w:rsidR="000F40A4" w:rsidRPr="00200A84">
        <w:rPr>
          <w:rFonts w:asciiTheme="majorBidi" w:hAnsiTheme="majorBidi" w:cstheme="majorBidi"/>
          <w:lang w:val="en-GB"/>
        </w:rPr>
        <w:t xml:space="preserve">the </w:t>
      </w:r>
      <w:r w:rsidRPr="00200A84">
        <w:rPr>
          <w:rFonts w:asciiTheme="majorBidi" w:hAnsiTheme="majorBidi" w:cstheme="majorBidi"/>
          <w:lang w:val="en-GB"/>
        </w:rPr>
        <w:t xml:space="preserve">OSC literature highlighting long-term cost benefits, such as reduced storage costs, improved worker health and safety, waste reduction, minimised rework, and decreased project delays due to weather, construction stakeholders, including architects, project managers, surveyors, and contractors, often overlook these gains in favour of immediate cost concerns </w:t>
      </w:r>
      <w:r w:rsidR="00E85675" w:rsidRPr="00200A84">
        <w:rPr>
          <w:rFonts w:asciiTheme="majorBidi" w:hAnsiTheme="majorBidi" w:cstheme="majorBidi"/>
          <w:lang w:val="en-GB"/>
        </w:rPr>
        <w:t>[</w:t>
      </w:r>
      <w:r w:rsidRPr="00200A84">
        <w:rPr>
          <w:rFonts w:asciiTheme="majorBidi" w:hAnsiTheme="majorBidi" w:cstheme="majorBidi"/>
          <w:lang w:val="en-GB"/>
        </w:rPr>
        <w:t>7</w:t>
      </w:r>
      <w:r w:rsidR="00E85675" w:rsidRPr="00200A84">
        <w:rPr>
          <w:rFonts w:asciiTheme="majorBidi" w:hAnsiTheme="majorBidi" w:cstheme="majorBidi"/>
          <w:lang w:val="en-GB"/>
        </w:rPr>
        <w:t>]</w:t>
      </w:r>
      <w:r w:rsidRPr="00200A84">
        <w:rPr>
          <w:rFonts w:asciiTheme="majorBidi" w:hAnsiTheme="majorBidi" w:cstheme="majorBidi"/>
          <w:lang w:val="en-GB"/>
        </w:rPr>
        <w:t xml:space="preserve">. Additionally, increased project costs are reinforced by barriers such as the challenge of achieving economies of scale in OSC (B23), particularly given the repetitive nature of component and panel production, as well as extended lead times that directly impact costs (B28) </w:t>
      </w:r>
      <w:r w:rsidR="00E85675" w:rsidRPr="00200A84">
        <w:rPr>
          <w:rFonts w:asciiTheme="majorBidi" w:hAnsiTheme="majorBidi" w:cstheme="majorBidi"/>
          <w:lang w:val="en-GB"/>
        </w:rPr>
        <w:t>[</w:t>
      </w:r>
      <w:r w:rsidRPr="00200A84">
        <w:rPr>
          <w:rFonts w:asciiTheme="majorBidi" w:hAnsiTheme="majorBidi" w:cstheme="majorBidi"/>
          <w:lang w:val="en-GB"/>
        </w:rPr>
        <w:t>38</w:t>
      </w:r>
      <w:r w:rsidR="00E85675" w:rsidRPr="00200A84">
        <w:rPr>
          <w:rFonts w:asciiTheme="majorBidi" w:hAnsiTheme="majorBidi" w:cstheme="majorBidi"/>
          <w:lang w:val="en-GB"/>
        </w:rPr>
        <w:t>]</w:t>
      </w:r>
      <w:r w:rsidRPr="00200A84">
        <w:rPr>
          <w:rFonts w:asciiTheme="majorBidi" w:hAnsiTheme="majorBidi" w:cstheme="majorBidi"/>
          <w:lang w:val="en-GB"/>
        </w:rPr>
        <w:t>. Large-scale module production can help distribute fixed costs across a greater volume, allowing Chinese construction clients and contractors to potentially achieve economies of scale and thereby reduce average production and project costs. Furthermore, transport costs associated with delivering components to the construction site (B31) remain a barrier, particularly given fuel price volatility and the need for specialised vehicles</w:t>
      </w:r>
      <w:r w:rsidRPr="00200A84">
        <w:rPr>
          <w:rFonts w:asciiTheme="majorBidi" w:hAnsiTheme="majorBidi" w:cstheme="majorBidi"/>
          <w:sz w:val="18"/>
          <w:lang w:val="en-GB"/>
        </w:rPr>
        <w:t xml:space="preserve"> </w:t>
      </w:r>
      <w:r w:rsidR="004B2F06" w:rsidRPr="00200A84">
        <w:rPr>
          <w:rFonts w:asciiTheme="majorBidi" w:hAnsiTheme="majorBidi" w:cstheme="majorBidi"/>
          <w:lang w:val="en-GB"/>
        </w:rPr>
        <w:t>[</w:t>
      </w:r>
      <w:r w:rsidRPr="00200A84">
        <w:rPr>
          <w:rFonts w:asciiTheme="majorBidi" w:hAnsiTheme="majorBidi" w:cstheme="majorBidi"/>
          <w:lang w:val="en-GB"/>
        </w:rPr>
        <w:t>22,24,44,57</w:t>
      </w:r>
      <w:r w:rsidR="004B2F06" w:rsidRPr="00200A84">
        <w:rPr>
          <w:rFonts w:asciiTheme="majorBidi" w:hAnsiTheme="majorBidi" w:cstheme="majorBidi"/>
          <w:lang w:val="en-GB"/>
        </w:rPr>
        <w:t>]</w:t>
      </w:r>
      <w:r w:rsidRPr="00200A84">
        <w:rPr>
          <w:rFonts w:asciiTheme="majorBidi" w:hAnsiTheme="majorBidi" w:cstheme="majorBidi"/>
          <w:lang w:val="en-GB"/>
        </w:rPr>
        <w:t>.</w:t>
      </w:r>
    </w:p>
    <w:p w14:paraId="5A52A642" w14:textId="77777777" w:rsidR="00B2498C" w:rsidRPr="00200A84" w:rsidRDefault="00B2498C" w:rsidP="00B2498C">
      <w:pPr>
        <w:pStyle w:val="MDPI31text"/>
        <w:ind w:left="0" w:firstLine="0"/>
        <w:rPr>
          <w:rFonts w:asciiTheme="majorBidi" w:hAnsiTheme="majorBidi" w:cstheme="majorBidi"/>
          <w:lang w:val="en-GB"/>
        </w:rPr>
      </w:pPr>
    </w:p>
    <w:p w14:paraId="1FBB872A" w14:textId="30BA5ED5" w:rsidR="008761A5" w:rsidRPr="00200A84" w:rsidRDefault="008761A5" w:rsidP="00B2498C">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As noted previously, insufficient government subsidies and incentives (B8) are a barrier to the wider adoption of OSC. Increased national and provincial support has been suggested as necessary to encourage OSC projects. However, given that the nature of construction industry is highly fragmented, and stakeholders often resist innovation and follow conservative practices </w:t>
      </w:r>
      <w:r w:rsidR="004B2F06" w:rsidRPr="00200A84">
        <w:rPr>
          <w:rFonts w:asciiTheme="majorBidi" w:hAnsiTheme="majorBidi" w:cstheme="majorBidi"/>
          <w:lang w:val="en-GB"/>
        </w:rPr>
        <w:t>[</w:t>
      </w:r>
      <w:r w:rsidRPr="00200A84">
        <w:rPr>
          <w:rFonts w:asciiTheme="majorBidi" w:hAnsiTheme="majorBidi" w:cstheme="majorBidi"/>
          <w:lang w:val="en-GB"/>
        </w:rPr>
        <w:t>22,45</w:t>
      </w:r>
      <w:r w:rsidR="004B2F06" w:rsidRPr="00200A84">
        <w:rPr>
          <w:rFonts w:asciiTheme="majorBidi" w:hAnsiTheme="majorBidi" w:cstheme="majorBidi"/>
          <w:lang w:val="en-GB"/>
        </w:rPr>
        <w:t>]</w:t>
      </w:r>
      <w:r w:rsidRPr="00200A84">
        <w:rPr>
          <w:rFonts w:asciiTheme="majorBidi" w:hAnsiTheme="majorBidi" w:cstheme="majorBidi"/>
          <w:lang w:val="en-GB"/>
        </w:rPr>
        <w:t xml:space="preserve">, government intervention plays a crucial role in OSC implementation. For instance, in Hong Kong, private developers receive gross floor area concessions when incorporating OSC </w:t>
      </w:r>
      <w:r w:rsidR="004B2F06" w:rsidRPr="00200A84">
        <w:rPr>
          <w:rFonts w:asciiTheme="majorBidi" w:hAnsiTheme="majorBidi" w:cstheme="majorBidi"/>
          <w:lang w:val="en-GB"/>
        </w:rPr>
        <w:t>[</w:t>
      </w:r>
      <w:r w:rsidRPr="00200A84">
        <w:rPr>
          <w:rFonts w:asciiTheme="majorBidi" w:hAnsiTheme="majorBidi" w:cstheme="majorBidi"/>
          <w:lang w:val="en-GB"/>
        </w:rPr>
        <w:t>55</w:t>
      </w:r>
      <w:r w:rsidR="004B2F06" w:rsidRPr="00200A84">
        <w:rPr>
          <w:rFonts w:asciiTheme="majorBidi" w:hAnsiTheme="majorBidi" w:cstheme="majorBidi"/>
          <w:lang w:val="en-GB"/>
        </w:rPr>
        <w:t>]</w:t>
      </w:r>
      <w:r w:rsidRPr="00200A84">
        <w:rPr>
          <w:rFonts w:asciiTheme="majorBidi" w:hAnsiTheme="majorBidi" w:cstheme="majorBidi"/>
          <w:lang w:val="en-GB"/>
        </w:rPr>
        <w:t xml:space="preserve">. Finally, many </w:t>
      </w:r>
      <w:r w:rsidR="005E1D4F" w:rsidRPr="00200A84">
        <w:rPr>
          <w:rFonts w:asciiTheme="majorBidi" w:hAnsiTheme="majorBidi" w:cstheme="majorBidi"/>
          <w:lang w:val="en-GB"/>
        </w:rPr>
        <w:t xml:space="preserve">of the </w:t>
      </w:r>
      <w:r w:rsidRPr="00200A84">
        <w:rPr>
          <w:rFonts w:asciiTheme="majorBidi" w:hAnsiTheme="majorBidi" w:cstheme="majorBidi"/>
          <w:lang w:val="en-GB"/>
        </w:rPr>
        <w:t>reviewed articles highlight a general lack of R&amp;D in China’s construction sector (B18), which may underlie several of the barriers identified in Table 1.</w:t>
      </w:r>
    </w:p>
    <w:p w14:paraId="783D187E" w14:textId="0D73E397" w:rsidR="008761A5" w:rsidRPr="00200A84" w:rsidRDefault="00A53E7F" w:rsidP="00B2498C">
      <w:pPr>
        <w:pStyle w:val="MDPI23heading3"/>
        <w:spacing w:before="240"/>
        <w:ind w:left="0"/>
        <w:rPr>
          <w:rFonts w:asciiTheme="majorBidi" w:hAnsiTheme="majorBidi" w:cstheme="majorBidi"/>
          <w:lang w:val="en-GB"/>
        </w:rPr>
      </w:pPr>
      <w:r w:rsidRPr="00200A84">
        <w:rPr>
          <w:rFonts w:asciiTheme="majorBidi" w:hAnsiTheme="majorBidi" w:cstheme="majorBidi"/>
          <w:lang w:val="en-GB"/>
        </w:rPr>
        <w:t xml:space="preserve">3.2.3. </w:t>
      </w:r>
      <w:r w:rsidR="008761A5" w:rsidRPr="00200A84">
        <w:rPr>
          <w:rFonts w:asciiTheme="majorBidi" w:hAnsiTheme="majorBidi" w:cstheme="majorBidi"/>
          <w:lang w:val="en-GB"/>
        </w:rPr>
        <w:t>Social Barriers</w:t>
      </w:r>
    </w:p>
    <w:p w14:paraId="5AE1897D" w14:textId="7761BFD1" w:rsidR="008761A5" w:rsidRPr="00200A84" w:rsidRDefault="008761A5" w:rsidP="00B2498C">
      <w:pPr>
        <w:pStyle w:val="MDPI31text"/>
        <w:ind w:left="0" w:firstLine="0"/>
        <w:rPr>
          <w:rFonts w:asciiTheme="majorBidi" w:hAnsiTheme="majorBidi" w:cstheme="majorBidi"/>
          <w:lang w:val="en-GB"/>
        </w:rPr>
      </w:pPr>
      <w:r w:rsidRPr="00200A84">
        <w:rPr>
          <w:rFonts w:asciiTheme="majorBidi" w:hAnsiTheme="majorBidi" w:cstheme="majorBidi"/>
          <w:lang w:val="en-GB"/>
        </w:rPr>
        <w:t>Social barriers were the second most frequently cited category among the reviewed articles, covering various human factors linked to stakeholders</w:t>
      </w:r>
      <w:r w:rsidR="001944D8" w:rsidRPr="00200A84">
        <w:rPr>
          <w:rFonts w:asciiTheme="majorBidi" w:hAnsiTheme="majorBidi" w:cstheme="majorBidi"/>
          <w:lang w:val="en-GB"/>
        </w:rPr>
        <w:t>’</w:t>
      </w:r>
      <w:r w:rsidRPr="00200A84">
        <w:rPr>
          <w:rFonts w:asciiTheme="majorBidi" w:hAnsiTheme="majorBidi" w:cstheme="majorBidi"/>
          <w:lang w:val="en-GB"/>
        </w:rPr>
        <w:t xml:space="preserve"> attitudes and behaviours toward OSC. Multiple studies emphasise how critical these behaviours are for the successful adoption of OSC in the construction sector.</w:t>
      </w:r>
    </w:p>
    <w:p w14:paraId="668EBCD3" w14:textId="77777777" w:rsidR="007F32E7" w:rsidRPr="00200A84" w:rsidRDefault="007F32E7" w:rsidP="00B2498C">
      <w:pPr>
        <w:pStyle w:val="MDPI31text"/>
        <w:ind w:left="0" w:firstLine="0"/>
        <w:rPr>
          <w:rFonts w:asciiTheme="majorBidi" w:hAnsiTheme="majorBidi" w:cstheme="majorBidi"/>
          <w:lang w:val="en-GB"/>
        </w:rPr>
      </w:pPr>
    </w:p>
    <w:p w14:paraId="19647A05" w14:textId="699370F2" w:rsidR="008761A5" w:rsidRPr="00200A84" w:rsidRDefault="008761A5" w:rsidP="007F32E7">
      <w:pPr>
        <w:pStyle w:val="MDPI31text"/>
        <w:ind w:left="0" w:firstLine="0"/>
        <w:rPr>
          <w:rFonts w:asciiTheme="majorBidi" w:hAnsiTheme="majorBidi" w:cstheme="majorBidi"/>
          <w:lang w:val="en-GB"/>
        </w:rPr>
      </w:pPr>
      <w:bookmarkStart w:id="11" w:name="_Hlk206578969"/>
      <w:r w:rsidRPr="00200A84">
        <w:rPr>
          <w:rFonts w:asciiTheme="majorBidi" w:hAnsiTheme="majorBidi" w:cstheme="majorBidi"/>
          <w:lang w:val="en-GB"/>
        </w:rPr>
        <w:t xml:space="preserve">The most significant social barrier identified was the limited OSC expertise and capabilities within </w:t>
      </w:r>
      <w:r w:rsidR="005E1D4F" w:rsidRPr="00200A84">
        <w:rPr>
          <w:rFonts w:asciiTheme="majorBidi" w:hAnsiTheme="majorBidi" w:cstheme="majorBidi"/>
          <w:u w:color="EEB1D5"/>
          <w:lang w:val="en-GB"/>
        </w:rPr>
        <w:t>organisations</w:t>
      </w:r>
      <w:r w:rsidRPr="00200A84">
        <w:rPr>
          <w:rFonts w:asciiTheme="majorBidi" w:hAnsiTheme="majorBidi" w:cstheme="majorBidi"/>
          <w:lang w:val="en-GB"/>
        </w:rPr>
        <w:t xml:space="preserve"> (B1), cited 31 times and representing nearly 10% of all references to the 40 barriers in Table 1. Expertise in OSC among suppliers, contractors, and designers is essential to </w:t>
      </w:r>
      <w:r w:rsidR="00826166" w:rsidRPr="00200A84">
        <w:rPr>
          <w:rFonts w:asciiTheme="majorBidi" w:hAnsiTheme="majorBidi" w:cstheme="majorBidi"/>
          <w:lang w:val="en-GB"/>
        </w:rPr>
        <w:t xml:space="preserve">successfully </w:t>
      </w:r>
      <w:r w:rsidRPr="00200A84">
        <w:rPr>
          <w:rFonts w:asciiTheme="majorBidi" w:hAnsiTheme="majorBidi" w:cstheme="majorBidi"/>
          <w:lang w:val="en-GB"/>
        </w:rPr>
        <w:t xml:space="preserve">shift from traditional, labour-intensive approaches to scale-intensive methods. In a competitive market, experienced suppliers can provide high-quality components at reasonable prices, designers can offer diverse designs, and contractors can be better equipped to apply OSC methods effectively </w:t>
      </w:r>
      <w:r w:rsidR="0041365D" w:rsidRPr="00200A84">
        <w:rPr>
          <w:rFonts w:asciiTheme="majorBidi" w:hAnsiTheme="majorBidi" w:cstheme="majorBidi"/>
          <w:lang w:val="en-GB"/>
        </w:rPr>
        <w:t>[</w:t>
      </w:r>
      <w:r w:rsidRPr="00200A84">
        <w:rPr>
          <w:rFonts w:asciiTheme="majorBidi" w:hAnsiTheme="majorBidi" w:cstheme="majorBidi"/>
          <w:lang w:val="en-GB"/>
        </w:rPr>
        <w:t>44</w:t>
      </w:r>
      <w:bookmarkEnd w:id="11"/>
      <w:r w:rsidR="0041365D" w:rsidRPr="00200A84">
        <w:rPr>
          <w:rFonts w:asciiTheme="majorBidi" w:hAnsiTheme="majorBidi" w:cstheme="majorBidi"/>
          <w:lang w:val="en-GB"/>
        </w:rPr>
        <w:t>]</w:t>
      </w:r>
      <w:r w:rsidRPr="00200A84">
        <w:rPr>
          <w:rFonts w:asciiTheme="majorBidi" w:hAnsiTheme="majorBidi" w:cstheme="majorBidi"/>
          <w:lang w:val="en-GB"/>
        </w:rPr>
        <w:t xml:space="preserve">. However, this expertise alone is insufficient without effective communication and coordination among project participants (B3). A core principle in the architecture, engineering, </w:t>
      </w:r>
      <w:r w:rsidRPr="00200A84">
        <w:rPr>
          <w:rFonts w:asciiTheme="majorBidi" w:hAnsiTheme="majorBidi" w:cstheme="majorBidi"/>
          <w:lang w:val="en-GB"/>
        </w:rPr>
        <w:lastRenderedPageBreak/>
        <w:t>and construction (AEC) industr</w:t>
      </w:r>
      <w:r w:rsidR="00826166" w:rsidRPr="00200A84">
        <w:rPr>
          <w:rFonts w:asciiTheme="majorBidi" w:hAnsiTheme="majorBidi" w:cstheme="majorBidi"/>
          <w:lang w:val="en-GB"/>
        </w:rPr>
        <w:t>ies</w:t>
      </w:r>
      <w:r w:rsidRPr="00200A84">
        <w:rPr>
          <w:rFonts w:asciiTheme="majorBidi" w:hAnsiTheme="majorBidi" w:cstheme="majorBidi"/>
          <w:lang w:val="en-GB"/>
        </w:rPr>
        <w:t xml:space="preserve"> is that project success relies on seamless communication, information sharing, and collaboration among multidisciplinary stakeholders to deliver optimal value </w:t>
      </w:r>
      <w:r w:rsidR="0041365D" w:rsidRPr="00200A84">
        <w:rPr>
          <w:rFonts w:asciiTheme="majorBidi" w:hAnsiTheme="majorBidi" w:cstheme="majorBidi"/>
          <w:lang w:val="en-GB"/>
        </w:rPr>
        <w:t>[</w:t>
      </w:r>
      <w:r w:rsidRPr="00200A84">
        <w:rPr>
          <w:rFonts w:asciiTheme="majorBidi" w:hAnsiTheme="majorBidi" w:cstheme="majorBidi"/>
          <w:lang w:val="en-GB"/>
        </w:rPr>
        <w:t>20,42,65</w:t>
      </w:r>
      <w:r w:rsidR="0041365D" w:rsidRPr="00200A84">
        <w:rPr>
          <w:rFonts w:asciiTheme="majorBidi" w:hAnsiTheme="majorBidi" w:cstheme="majorBidi"/>
          <w:lang w:val="en-GB"/>
        </w:rPr>
        <w:t>]</w:t>
      </w:r>
      <w:r w:rsidRPr="00200A84">
        <w:rPr>
          <w:rFonts w:asciiTheme="majorBidi" w:hAnsiTheme="majorBidi" w:cstheme="majorBidi"/>
          <w:lang w:val="en-GB"/>
        </w:rPr>
        <w:t xml:space="preserve">. While technical mechanisms, such as communication and collaboration platforms, can support these needs, the role of industry stakeholders remains central. For instance, the vertical fragmentation of the construction industry often limits contractors’ involvement in early decision-making, hindering the development of effective OSC implementation plans and proposals </w:t>
      </w:r>
      <w:r w:rsidR="0041365D" w:rsidRPr="00200A84">
        <w:rPr>
          <w:rFonts w:asciiTheme="majorBidi" w:hAnsiTheme="majorBidi" w:cstheme="majorBidi"/>
          <w:lang w:val="en-GB"/>
        </w:rPr>
        <w:t>[</w:t>
      </w:r>
      <w:r w:rsidRPr="00200A84">
        <w:rPr>
          <w:rFonts w:asciiTheme="majorBidi" w:hAnsiTheme="majorBidi" w:cstheme="majorBidi"/>
          <w:lang w:val="en-GB"/>
        </w:rPr>
        <w:t>57</w:t>
      </w:r>
      <w:r w:rsidR="0041365D" w:rsidRPr="00200A84">
        <w:rPr>
          <w:rFonts w:asciiTheme="majorBidi" w:hAnsiTheme="majorBidi" w:cstheme="majorBidi"/>
          <w:lang w:val="en-GB"/>
        </w:rPr>
        <w:t>]</w:t>
      </w:r>
      <w:r w:rsidRPr="00200A84">
        <w:rPr>
          <w:rFonts w:asciiTheme="majorBidi" w:hAnsiTheme="majorBidi" w:cstheme="majorBidi"/>
          <w:lang w:val="en-GB"/>
        </w:rPr>
        <w:t>.</w:t>
      </w:r>
    </w:p>
    <w:p w14:paraId="43A7E149" w14:textId="77777777" w:rsidR="007F32E7" w:rsidRPr="00200A84" w:rsidRDefault="007F32E7" w:rsidP="007F32E7">
      <w:pPr>
        <w:pStyle w:val="MDPI31text"/>
        <w:ind w:left="0" w:firstLine="0"/>
        <w:rPr>
          <w:rFonts w:asciiTheme="majorBidi" w:hAnsiTheme="majorBidi" w:cstheme="majorBidi"/>
          <w:lang w:val="en-GB"/>
        </w:rPr>
      </w:pPr>
    </w:p>
    <w:p w14:paraId="3EA9E417" w14:textId="15C44AE0" w:rsidR="008761A5" w:rsidRPr="00200A84" w:rsidRDefault="008761A5" w:rsidP="007F32E7">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Resistance to adopting OSC (B13) was also notably cited, with emphasis on the conservative and risk-averse nature of the industry, organisations, and individuals. The transition toward digital and more sustainable construction involves functional, formative, and skills-based challenges that much of the traditional industry is likely to resist </w:t>
      </w:r>
      <w:r w:rsidR="0041365D" w:rsidRPr="00200A84">
        <w:rPr>
          <w:rFonts w:asciiTheme="majorBidi" w:hAnsiTheme="majorBidi" w:cstheme="majorBidi"/>
          <w:lang w:val="en-GB"/>
        </w:rPr>
        <w:t>[</w:t>
      </w:r>
      <w:r w:rsidRPr="00200A84">
        <w:rPr>
          <w:rFonts w:asciiTheme="majorBidi" w:hAnsiTheme="majorBidi" w:cstheme="majorBidi"/>
          <w:lang w:val="en-GB"/>
        </w:rPr>
        <w:t>20,37</w:t>
      </w:r>
      <w:r w:rsidR="0041365D" w:rsidRPr="00200A84">
        <w:rPr>
          <w:rFonts w:asciiTheme="majorBidi" w:hAnsiTheme="majorBidi" w:cstheme="majorBidi"/>
          <w:lang w:val="en-GB"/>
        </w:rPr>
        <w:t>]</w:t>
      </w:r>
      <w:r w:rsidRPr="00200A84">
        <w:rPr>
          <w:rFonts w:asciiTheme="majorBidi" w:hAnsiTheme="majorBidi" w:cstheme="majorBidi"/>
          <w:lang w:val="en-GB"/>
        </w:rPr>
        <w:t>. In this context, establishing appropriate mandatory regulations and incentive policies is essential and could make a substantial impact on increasing OSC adoption.</w:t>
      </w:r>
    </w:p>
    <w:p w14:paraId="695169F9" w14:textId="77777777" w:rsidR="007F32E7" w:rsidRPr="00200A84" w:rsidRDefault="007F32E7" w:rsidP="007F32E7">
      <w:pPr>
        <w:pStyle w:val="MDPI31text"/>
        <w:ind w:left="0" w:firstLine="0"/>
        <w:rPr>
          <w:rFonts w:asciiTheme="majorBidi" w:hAnsiTheme="majorBidi" w:cstheme="majorBidi"/>
          <w:lang w:val="en-GB"/>
        </w:rPr>
      </w:pPr>
    </w:p>
    <w:p w14:paraId="16A00AC5" w14:textId="7BA88502" w:rsidR="008761A5" w:rsidRPr="00200A84" w:rsidRDefault="008761A5" w:rsidP="007F32E7">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Furthermore, four review articles noted that scepticism and negative perceptions toward OSC (B30) persist within the sector </w:t>
      </w:r>
      <w:r w:rsidR="0041365D" w:rsidRPr="00200A84">
        <w:rPr>
          <w:rFonts w:asciiTheme="majorBidi" w:hAnsiTheme="majorBidi" w:cstheme="majorBidi"/>
          <w:lang w:val="en-GB"/>
        </w:rPr>
        <w:t>[</w:t>
      </w:r>
      <w:r w:rsidRPr="00200A84">
        <w:rPr>
          <w:rFonts w:asciiTheme="majorBidi" w:hAnsiTheme="majorBidi" w:cstheme="majorBidi"/>
          <w:lang w:val="en-GB"/>
        </w:rPr>
        <w:t>10,38,39,44</w:t>
      </w:r>
      <w:r w:rsidR="0041365D" w:rsidRPr="00200A84">
        <w:rPr>
          <w:rFonts w:asciiTheme="majorBidi" w:hAnsiTheme="majorBidi" w:cstheme="majorBidi"/>
          <w:lang w:val="en-GB"/>
        </w:rPr>
        <w:t>]</w:t>
      </w:r>
      <w:r w:rsidRPr="00200A84">
        <w:rPr>
          <w:rFonts w:asciiTheme="majorBidi" w:hAnsiTheme="majorBidi" w:cstheme="majorBidi"/>
          <w:lang w:val="en-GB"/>
        </w:rPr>
        <w:t>. Barriers B16, B17, B26, and B27 further support this view, highlighting issues such as limited market demand, lack of market promotion, a narrow range of standard prefabricated components, monotony in structural types, and uncertainty over the performance and quality of OSC projects. These factors collectively influence the perceptions and willingness of construction stakeholders, including clients, contractors, and owners, to adopt or invest in prefabricated buildings. Importantly, perhaps barrier B10 encapsulates this overarching social concern, as there remains a general lack of awareness of OSC’s benefits across China, particularly among owners and developers.</w:t>
      </w:r>
    </w:p>
    <w:p w14:paraId="1DF67168" w14:textId="43CCC2C4" w:rsidR="008761A5" w:rsidRPr="00200A84" w:rsidRDefault="00A53E7F" w:rsidP="007F32E7">
      <w:pPr>
        <w:pStyle w:val="MDPI23heading3"/>
        <w:spacing w:before="240"/>
        <w:ind w:left="0"/>
        <w:rPr>
          <w:rFonts w:asciiTheme="majorBidi" w:hAnsiTheme="majorBidi" w:cstheme="majorBidi"/>
          <w:lang w:val="en-GB"/>
        </w:rPr>
      </w:pPr>
      <w:r w:rsidRPr="00200A84">
        <w:rPr>
          <w:rFonts w:asciiTheme="majorBidi" w:hAnsiTheme="majorBidi" w:cstheme="majorBidi"/>
          <w:lang w:val="en-GB"/>
        </w:rPr>
        <w:t xml:space="preserve">3.2.4. </w:t>
      </w:r>
      <w:r w:rsidR="008761A5" w:rsidRPr="00200A84">
        <w:rPr>
          <w:rFonts w:asciiTheme="majorBidi" w:hAnsiTheme="majorBidi" w:cstheme="majorBidi"/>
          <w:lang w:val="en-GB"/>
        </w:rPr>
        <w:t>Technical Barriers</w:t>
      </w:r>
    </w:p>
    <w:p w14:paraId="12695297" w14:textId="5382B4E5" w:rsidR="008761A5" w:rsidRPr="00200A84" w:rsidRDefault="008761A5" w:rsidP="007F32E7">
      <w:pPr>
        <w:pStyle w:val="MDPI31text"/>
        <w:ind w:left="0" w:firstLine="0"/>
        <w:rPr>
          <w:rFonts w:asciiTheme="majorBidi" w:hAnsiTheme="majorBidi" w:cstheme="majorBidi"/>
          <w:lang w:val="en-GB"/>
        </w:rPr>
      </w:pPr>
      <w:r w:rsidRPr="00200A84">
        <w:rPr>
          <w:rFonts w:asciiTheme="majorBidi" w:hAnsiTheme="majorBidi" w:cstheme="majorBidi"/>
          <w:lang w:val="en-GB"/>
        </w:rPr>
        <w:t>Technical barriers encompass the availability of infrastructure, procedures, equipment, tools, and innovative processes and technological solutions essential for design and standardisation in the implementation of OSC. The term Modern Methods of Construction (MMC) describes innovative construction processes and technologies that deviate from conventional onsite practices, frequently incorporating OSC solutions to enhance the efficiency, sustainability, and cost-effectiveness of building design and construction. In the reviewed literature, approximately half of the barriers to OSC adoption are attributed to technical factors, underscoring their importance for acceptance and implementation. As shown in Table 1, four of the ten highest-ranked barriers are technical. These technical barriers can be grouped into those related to the design of OSC (B2, B20, B21, B32, B33,</w:t>
      </w:r>
      <w:r w:rsidR="002715A1" w:rsidRPr="00200A84">
        <w:rPr>
          <w:rFonts w:asciiTheme="majorBidi" w:hAnsiTheme="majorBidi" w:cstheme="majorBidi"/>
          <w:lang w:val="en-GB"/>
        </w:rPr>
        <w:t xml:space="preserve"> and</w:t>
      </w:r>
      <w:r w:rsidRPr="00200A84">
        <w:rPr>
          <w:rFonts w:asciiTheme="majorBidi" w:hAnsiTheme="majorBidi" w:cstheme="majorBidi"/>
          <w:lang w:val="en-GB"/>
        </w:rPr>
        <w:t xml:space="preserve"> B34), the ‘product’ outcomes of OSC (B12, B26,</w:t>
      </w:r>
      <w:r w:rsidR="002715A1" w:rsidRPr="00200A84">
        <w:rPr>
          <w:rFonts w:asciiTheme="majorBidi" w:hAnsiTheme="majorBidi" w:cstheme="majorBidi"/>
          <w:lang w:val="en-GB"/>
        </w:rPr>
        <w:t xml:space="preserve"> and</w:t>
      </w:r>
      <w:r w:rsidRPr="00200A84">
        <w:rPr>
          <w:rFonts w:asciiTheme="majorBidi" w:hAnsiTheme="majorBidi" w:cstheme="majorBidi"/>
          <w:lang w:val="en-GB"/>
        </w:rPr>
        <w:t xml:space="preserve"> B38), and the OSC process itself (B3, B5, B6, B11, B14, B15, B22, B24, B28, B36,</w:t>
      </w:r>
      <w:r w:rsidR="002715A1" w:rsidRPr="00200A84">
        <w:rPr>
          <w:rFonts w:asciiTheme="majorBidi" w:hAnsiTheme="majorBidi" w:cstheme="majorBidi"/>
          <w:lang w:val="en-GB"/>
        </w:rPr>
        <w:t xml:space="preserve"> and</w:t>
      </w:r>
      <w:r w:rsidRPr="00200A84">
        <w:rPr>
          <w:rFonts w:asciiTheme="majorBidi" w:hAnsiTheme="majorBidi" w:cstheme="majorBidi"/>
          <w:lang w:val="en-GB"/>
        </w:rPr>
        <w:t xml:space="preserve"> B40).</w:t>
      </w:r>
    </w:p>
    <w:p w14:paraId="12345A51" w14:textId="77777777" w:rsidR="007F32E7" w:rsidRPr="00200A84" w:rsidRDefault="007F32E7" w:rsidP="007F32E7">
      <w:pPr>
        <w:pStyle w:val="MDPI31text"/>
        <w:ind w:left="0" w:firstLine="0"/>
        <w:rPr>
          <w:rFonts w:asciiTheme="majorBidi" w:hAnsiTheme="majorBidi" w:cstheme="majorBidi"/>
          <w:lang w:val="en-GB"/>
        </w:rPr>
      </w:pPr>
    </w:p>
    <w:p w14:paraId="6D9219FC" w14:textId="0DB45D1C" w:rsidR="008761A5" w:rsidRPr="00200A84" w:rsidRDefault="008761A5" w:rsidP="007F32E7">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The absence of standardised design codes and national standards for prefabrication (B2) is identified as the second most significant barrier to the widespread adoption of OSC. This gap presents both a regulatory and technical challenge, as these standards are crucial for aligning onsite implementation with offsite fabrication processes. Design codes and national standards set clear expectations for quality, safety, and technical requirements, which are essential for the seamless integration of prefabricated components, particularly when multiple manufacturers are involved in an OSC project </w:t>
      </w:r>
      <w:r w:rsidR="00981521" w:rsidRPr="00200A84">
        <w:rPr>
          <w:rFonts w:asciiTheme="majorBidi" w:hAnsiTheme="majorBidi" w:cstheme="majorBidi"/>
          <w:lang w:val="en-GB"/>
        </w:rPr>
        <w:t>[</w:t>
      </w:r>
      <w:r w:rsidRPr="00200A84">
        <w:rPr>
          <w:rFonts w:asciiTheme="majorBidi" w:hAnsiTheme="majorBidi" w:cstheme="majorBidi"/>
          <w:lang w:val="en-GB"/>
        </w:rPr>
        <w:t>53,54</w:t>
      </w:r>
      <w:r w:rsidR="00981521" w:rsidRPr="00200A84">
        <w:rPr>
          <w:rFonts w:asciiTheme="majorBidi" w:hAnsiTheme="majorBidi" w:cstheme="majorBidi"/>
          <w:lang w:val="en-GB"/>
        </w:rPr>
        <w:t>]</w:t>
      </w:r>
      <w:r w:rsidRPr="00200A84">
        <w:rPr>
          <w:rFonts w:asciiTheme="majorBidi" w:hAnsiTheme="majorBidi" w:cstheme="majorBidi"/>
          <w:lang w:val="en-GB"/>
        </w:rPr>
        <w:t>. Without these standards, ambiguity in specifications can lead to discrepancies, delays, and additional costs during construction. This misalignment also creates uncertainty among stakeholders, potentially slowing the adoption of OSC practices.</w:t>
      </w:r>
    </w:p>
    <w:p w14:paraId="3CC4BDBA" w14:textId="77777777" w:rsidR="007F32E7" w:rsidRPr="00200A84" w:rsidRDefault="007F32E7" w:rsidP="007F32E7">
      <w:pPr>
        <w:pStyle w:val="MDPI31text"/>
        <w:ind w:left="0" w:firstLine="0"/>
        <w:rPr>
          <w:rFonts w:asciiTheme="majorBidi" w:hAnsiTheme="majorBidi" w:cstheme="majorBidi"/>
          <w:lang w:val="en-GB"/>
        </w:rPr>
      </w:pPr>
    </w:p>
    <w:p w14:paraId="18FBBC0E" w14:textId="1848C3C2" w:rsidR="008761A5" w:rsidRPr="00200A84" w:rsidRDefault="008761A5" w:rsidP="007F32E7">
      <w:pPr>
        <w:pStyle w:val="MDPI31text"/>
        <w:ind w:left="0" w:firstLine="0"/>
        <w:rPr>
          <w:rFonts w:asciiTheme="majorBidi" w:hAnsiTheme="majorBidi" w:cstheme="majorBidi"/>
          <w:lang w:val="en-GB"/>
        </w:rPr>
      </w:pPr>
      <w:r w:rsidRPr="00200A84">
        <w:rPr>
          <w:rFonts w:asciiTheme="majorBidi" w:hAnsiTheme="majorBidi" w:cstheme="majorBidi"/>
          <w:lang w:val="en-GB"/>
        </w:rPr>
        <w:t>Establishing comprehensive standards and codes is therefore essential for streamlining processes in OSC. This need is further underscored by barriers B5, B24, and B36, which highlight the demand for standardised management practices, extensive coordination and scheduling across the construction process, and enhanced accuracy during the initial planning phase</w:t>
      </w:r>
      <w:r w:rsidR="001944D8" w:rsidRPr="00200A84">
        <w:rPr>
          <w:rFonts w:asciiTheme="majorBidi" w:hAnsiTheme="majorBidi" w:cstheme="majorBidi"/>
          <w:lang w:val="en-GB"/>
        </w:rPr>
        <w:t>—</w:t>
      </w:r>
      <w:r w:rsidRPr="00200A84">
        <w:rPr>
          <w:rFonts w:asciiTheme="majorBidi" w:hAnsiTheme="majorBidi" w:cstheme="majorBidi"/>
          <w:lang w:val="en-GB"/>
        </w:rPr>
        <w:t xml:space="preserve">all of which are critical for effective and efficient oversight of OSC processes. Given the precise technical requirements of OSC during the planning, production, and construction stages, as well as the limited experience in implementing OSC in Chinese construction (as noted in B1), there is a pronounced need for accuracy and strict adherence to specifications. This complexity calls for meticulous attention to details, making standardised practices indispensable for successful OSC implementation </w:t>
      </w:r>
      <w:r w:rsidR="002C3E9E" w:rsidRPr="00200A84">
        <w:rPr>
          <w:rFonts w:asciiTheme="majorBidi" w:hAnsiTheme="majorBidi" w:cstheme="majorBidi"/>
          <w:lang w:val="en-GB"/>
        </w:rPr>
        <w:t>[</w:t>
      </w:r>
      <w:r w:rsidRPr="00200A84">
        <w:rPr>
          <w:rFonts w:asciiTheme="majorBidi" w:hAnsiTheme="majorBidi" w:cstheme="majorBidi"/>
          <w:lang w:val="en-GB"/>
        </w:rPr>
        <w:t>39,46,67</w:t>
      </w:r>
      <w:r w:rsidR="002C3E9E" w:rsidRPr="00200A84">
        <w:rPr>
          <w:rFonts w:asciiTheme="majorBidi" w:hAnsiTheme="majorBidi" w:cstheme="majorBidi"/>
          <w:lang w:val="en-GB"/>
        </w:rPr>
        <w:t>]</w:t>
      </w:r>
      <w:r w:rsidRPr="00200A84">
        <w:rPr>
          <w:rFonts w:asciiTheme="majorBidi" w:hAnsiTheme="majorBidi" w:cstheme="majorBidi"/>
          <w:lang w:val="en-GB"/>
        </w:rPr>
        <w:t>.</w:t>
      </w:r>
    </w:p>
    <w:p w14:paraId="7A8AC867" w14:textId="77777777" w:rsidR="007F32E7" w:rsidRPr="00200A84" w:rsidRDefault="007F32E7" w:rsidP="007F32E7">
      <w:pPr>
        <w:pStyle w:val="MDPI31text"/>
        <w:ind w:left="0" w:firstLine="0"/>
        <w:rPr>
          <w:rFonts w:asciiTheme="majorBidi" w:hAnsiTheme="majorBidi" w:cstheme="majorBidi"/>
          <w:lang w:val="en-GB"/>
        </w:rPr>
      </w:pPr>
    </w:p>
    <w:p w14:paraId="0C6A20F5" w14:textId="17D2F37B" w:rsidR="008761A5" w:rsidRPr="00200A84" w:rsidRDefault="008761A5" w:rsidP="007F32E7">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Among OSC product-related barriers, the poor quality of prefabricated components (B12) emerges due to the underperformance of building parts. While OSC is expected to improve quality assurance and control by shifting production and construction to a more controlled environment, thus minimising defects and onsite disruptions. Nevertheless, scepticism about its effectiveness persists. </w:t>
      </w:r>
      <w:r w:rsidR="00125ACE" w:rsidRPr="00200A84">
        <w:rPr>
          <w:rFonts w:asciiTheme="majorBidi" w:hAnsiTheme="majorBidi" w:cstheme="majorBidi"/>
          <w:lang w:val="en-GB"/>
        </w:rPr>
        <w:t>N</w:t>
      </w:r>
      <w:r w:rsidRPr="00200A84">
        <w:rPr>
          <w:rFonts w:asciiTheme="majorBidi" w:hAnsiTheme="majorBidi" w:cstheme="majorBidi"/>
          <w:lang w:val="en-GB"/>
        </w:rPr>
        <w:t xml:space="preserve">egative experiences, such as instances of poor OSC performance leading to issues like building leaks, low quality, and architectural monotony, continue to fuel this scepticism </w:t>
      </w:r>
      <w:r w:rsidR="002C3E9E" w:rsidRPr="00200A84">
        <w:rPr>
          <w:rFonts w:asciiTheme="majorBidi" w:hAnsiTheme="majorBidi" w:cstheme="majorBidi"/>
          <w:lang w:val="en-GB"/>
        </w:rPr>
        <w:t>[</w:t>
      </w:r>
      <w:r w:rsidRPr="00200A84">
        <w:rPr>
          <w:rFonts w:asciiTheme="majorBidi" w:hAnsiTheme="majorBidi" w:cstheme="majorBidi"/>
          <w:lang w:val="en-GB"/>
        </w:rPr>
        <w:t>37</w:t>
      </w:r>
      <w:r w:rsidR="002C3E9E" w:rsidRPr="00200A84">
        <w:rPr>
          <w:rFonts w:asciiTheme="majorBidi" w:hAnsiTheme="majorBidi" w:cstheme="majorBidi"/>
          <w:lang w:val="en-GB"/>
        </w:rPr>
        <w:t>]</w:t>
      </w:r>
      <w:r w:rsidRPr="00200A84">
        <w:rPr>
          <w:rFonts w:asciiTheme="majorBidi" w:hAnsiTheme="majorBidi" w:cstheme="majorBidi"/>
          <w:lang w:val="en-GB"/>
        </w:rPr>
        <w:t>.</w:t>
      </w:r>
    </w:p>
    <w:p w14:paraId="4FC29B30" w14:textId="77777777" w:rsidR="00D3182A" w:rsidRPr="00200A84" w:rsidRDefault="00D3182A" w:rsidP="00D3182A">
      <w:pPr>
        <w:pStyle w:val="MDPI31text"/>
        <w:ind w:left="0" w:firstLine="0"/>
        <w:rPr>
          <w:rFonts w:asciiTheme="majorBidi" w:hAnsiTheme="majorBidi" w:cstheme="majorBidi"/>
          <w:lang w:val="en-GB"/>
        </w:rPr>
      </w:pPr>
    </w:p>
    <w:p w14:paraId="5E7F0F80" w14:textId="49DD7447" w:rsidR="008761A5" w:rsidRPr="00200A84" w:rsidRDefault="008761A5" w:rsidP="00D3182A">
      <w:pPr>
        <w:pStyle w:val="MDPI31text"/>
        <w:ind w:left="0" w:firstLine="0"/>
        <w:rPr>
          <w:rFonts w:asciiTheme="majorBidi" w:hAnsiTheme="majorBidi" w:cstheme="majorBidi"/>
          <w:lang w:val="en-GB"/>
        </w:rPr>
      </w:pPr>
      <w:r w:rsidRPr="00200A84">
        <w:rPr>
          <w:rFonts w:asciiTheme="majorBidi" w:hAnsiTheme="majorBidi" w:cstheme="majorBidi"/>
          <w:lang w:val="en-GB"/>
        </w:rPr>
        <w:lastRenderedPageBreak/>
        <w:t>Technical barriers were predominantly process-oriented, with key challenges such as poor stakeholder cooperation and integration (B3), transportation constraints (B6), limited facilities and supply chain options (B11), and site layout challenges (B14). The lack of technological infrastructure for collaboration</w:t>
      </w:r>
      <w:r w:rsidR="00C72EDA" w:rsidRPr="00200A84">
        <w:rPr>
          <w:rFonts w:asciiTheme="majorBidi" w:hAnsiTheme="majorBidi" w:cstheme="majorBidi"/>
          <w:lang w:val="en-GB"/>
        </w:rPr>
        <w:t>,</w:t>
      </w:r>
      <w:r w:rsidRPr="00200A84">
        <w:rPr>
          <w:rFonts w:asciiTheme="majorBidi" w:hAnsiTheme="majorBidi" w:cstheme="majorBidi"/>
          <w:lang w:val="en-GB"/>
        </w:rPr>
        <w:t xml:space="preserve"> such as digital platforms within the OSC supply chain, hinders effective integration and clear communication among stakeholders, limiting the sharing of experiences and best practices </w:t>
      </w:r>
      <w:r w:rsidR="002C3E9E" w:rsidRPr="00200A84">
        <w:rPr>
          <w:rFonts w:asciiTheme="majorBidi" w:hAnsiTheme="majorBidi" w:cstheme="majorBidi"/>
          <w:lang w:val="en-GB"/>
        </w:rPr>
        <w:t>[</w:t>
      </w:r>
      <w:r w:rsidRPr="00200A84">
        <w:rPr>
          <w:rFonts w:asciiTheme="majorBidi" w:hAnsiTheme="majorBidi" w:cstheme="majorBidi"/>
          <w:lang w:val="en-GB"/>
        </w:rPr>
        <w:t>40</w:t>
      </w:r>
      <w:r w:rsidR="002C3E9E" w:rsidRPr="00200A84">
        <w:rPr>
          <w:rFonts w:asciiTheme="majorBidi" w:hAnsiTheme="majorBidi" w:cstheme="majorBidi"/>
          <w:lang w:val="en-GB"/>
        </w:rPr>
        <w:t>]</w:t>
      </w:r>
      <w:r w:rsidRPr="00200A84">
        <w:rPr>
          <w:rFonts w:asciiTheme="majorBidi" w:hAnsiTheme="majorBidi" w:cstheme="majorBidi"/>
          <w:lang w:val="en-GB"/>
        </w:rPr>
        <w:t>. The construction industry</w:t>
      </w:r>
      <w:r w:rsidR="001944D8" w:rsidRPr="00200A84">
        <w:rPr>
          <w:rFonts w:asciiTheme="majorBidi" w:hAnsiTheme="majorBidi" w:cstheme="majorBidi"/>
          <w:lang w:val="en-GB"/>
        </w:rPr>
        <w:t>’</w:t>
      </w:r>
      <w:r w:rsidRPr="00200A84">
        <w:rPr>
          <w:rFonts w:asciiTheme="majorBidi" w:hAnsiTheme="majorBidi" w:cstheme="majorBidi"/>
          <w:lang w:val="en-GB"/>
        </w:rPr>
        <w:t xml:space="preserve">s vertical fragmentation creates a design information gap between manufacturers and designers, restricts contractor involvement in early project planning, and results in inadequate transitions of design data and inconsistent logistics information </w:t>
      </w:r>
      <w:r w:rsidR="002C3E9E" w:rsidRPr="00200A84">
        <w:rPr>
          <w:rFonts w:asciiTheme="majorBidi" w:hAnsiTheme="majorBidi" w:cstheme="majorBidi"/>
          <w:lang w:val="en-GB"/>
        </w:rPr>
        <w:t>[</w:t>
      </w:r>
      <w:r w:rsidRPr="00200A84">
        <w:rPr>
          <w:rFonts w:asciiTheme="majorBidi" w:hAnsiTheme="majorBidi" w:cstheme="majorBidi"/>
          <w:lang w:val="en-GB"/>
        </w:rPr>
        <w:t>22,45,57</w:t>
      </w:r>
      <w:r w:rsidR="002C3E9E" w:rsidRPr="00200A84">
        <w:rPr>
          <w:rFonts w:asciiTheme="majorBidi" w:hAnsiTheme="majorBidi" w:cstheme="majorBidi"/>
          <w:lang w:val="en-GB"/>
        </w:rPr>
        <w:t>]</w:t>
      </w:r>
      <w:r w:rsidRPr="00200A84">
        <w:rPr>
          <w:rFonts w:asciiTheme="majorBidi" w:hAnsiTheme="majorBidi" w:cstheme="majorBidi"/>
          <w:lang w:val="en-GB"/>
        </w:rPr>
        <w:t>. These challenges can lead to significant delays, especially given OSC projects’ tight schedules and costly assembly equipment.</w:t>
      </w:r>
    </w:p>
    <w:p w14:paraId="5D307C78" w14:textId="77777777" w:rsidR="00D3182A" w:rsidRPr="00200A84" w:rsidRDefault="00D3182A" w:rsidP="00D3182A">
      <w:pPr>
        <w:pStyle w:val="MDPI31text"/>
        <w:ind w:left="0" w:firstLine="0"/>
        <w:rPr>
          <w:rFonts w:asciiTheme="majorBidi" w:hAnsiTheme="majorBidi" w:cstheme="majorBidi"/>
          <w:lang w:val="en-GB"/>
        </w:rPr>
      </w:pPr>
    </w:p>
    <w:p w14:paraId="4B8279B1" w14:textId="77C860A4" w:rsidR="008761A5" w:rsidRPr="00200A84" w:rsidRDefault="008761A5" w:rsidP="00D3182A">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Transport limitations (B6) were also highlighted as a significant concern, influencing clients’ and developers’ willingness to adopt OSC, as noted in 16 studies. These limitations stem from logistical constraints, such as module and component size, transportation timing, costs, and route conditions </w:t>
      </w:r>
      <w:r w:rsidR="002C3E9E" w:rsidRPr="00200A84">
        <w:rPr>
          <w:rFonts w:asciiTheme="majorBidi" w:hAnsiTheme="majorBidi" w:cstheme="majorBidi"/>
          <w:lang w:val="en-GB"/>
        </w:rPr>
        <w:t>[</w:t>
      </w:r>
      <w:r w:rsidRPr="00200A84">
        <w:rPr>
          <w:rFonts w:asciiTheme="majorBidi" w:hAnsiTheme="majorBidi" w:cstheme="majorBidi"/>
          <w:lang w:val="en-GB"/>
        </w:rPr>
        <w:t>62</w:t>
      </w:r>
      <w:r w:rsidR="002C3E9E" w:rsidRPr="00200A84">
        <w:rPr>
          <w:rFonts w:asciiTheme="majorBidi" w:hAnsiTheme="majorBidi" w:cstheme="majorBidi"/>
          <w:lang w:val="en-GB"/>
        </w:rPr>
        <w:t>]</w:t>
      </w:r>
      <w:r w:rsidRPr="00200A84">
        <w:rPr>
          <w:rFonts w:asciiTheme="majorBidi" w:hAnsiTheme="majorBidi" w:cstheme="majorBidi"/>
          <w:lang w:val="en-GB"/>
        </w:rPr>
        <w:t xml:space="preserve">. Luo et al. </w:t>
      </w:r>
      <w:r w:rsidR="002C3E9E" w:rsidRPr="00200A84">
        <w:rPr>
          <w:rFonts w:asciiTheme="majorBidi" w:hAnsiTheme="majorBidi" w:cstheme="majorBidi"/>
          <w:lang w:val="en-GB"/>
        </w:rPr>
        <w:t>[</w:t>
      </w:r>
      <w:r w:rsidRPr="00200A84">
        <w:rPr>
          <w:rFonts w:asciiTheme="majorBidi" w:hAnsiTheme="majorBidi" w:cstheme="majorBidi"/>
          <w:lang w:val="en-GB"/>
        </w:rPr>
        <w:t>60</w:t>
      </w:r>
      <w:r w:rsidR="002C3E9E" w:rsidRPr="00200A84">
        <w:rPr>
          <w:rFonts w:asciiTheme="majorBidi" w:hAnsiTheme="majorBidi" w:cstheme="majorBidi"/>
          <w:lang w:val="en-GB"/>
        </w:rPr>
        <w:t>]</w:t>
      </w:r>
      <w:r w:rsidRPr="00200A84">
        <w:rPr>
          <w:rFonts w:asciiTheme="majorBidi" w:hAnsiTheme="majorBidi" w:cstheme="majorBidi"/>
          <w:lang w:val="en-GB"/>
        </w:rPr>
        <w:t xml:space="preserve"> further emphasised the challenges of transporting prefabricated components under limited investment and resources, including factors like transportation mode, distance, and route. Additionally, restricted availability of facilities and supply chain options often extend transportation distances, complicating the planning and identification of the most time and cost-efficient routes for projects </w:t>
      </w:r>
      <w:r w:rsidR="002C3E9E" w:rsidRPr="00200A84">
        <w:rPr>
          <w:rFonts w:asciiTheme="majorBidi" w:hAnsiTheme="majorBidi" w:cstheme="majorBidi"/>
          <w:lang w:val="en-GB"/>
        </w:rPr>
        <w:t>[</w:t>
      </w:r>
      <w:r w:rsidRPr="00200A84">
        <w:rPr>
          <w:rFonts w:asciiTheme="majorBidi" w:hAnsiTheme="majorBidi" w:cstheme="majorBidi"/>
          <w:lang w:val="en-GB"/>
        </w:rPr>
        <w:t>54</w:t>
      </w:r>
      <w:r w:rsidR="002C3E9E" w:rsidRPr="00200A84">
        <w:rPr>
          <w:rFonts w:asciiTheme="majorBidi" w:hAnsiTheme="majorBidi" w:cstheme="majorBidi"/>
          <w:lang w:val="en-GB"/>
        </w:rPr>
        <w:t>]</w:t>
      </w:r>
      <w:r w:rsidRPr="00200A84">
        <w:rPr>
          <w:rFonts w:asciiTheme="majorBidi" w:hAnsiTheme="majorBidi" w:cstheme="majorBidi"/>
          <w:lang w:val="en-GB"/>
        </w:rPr>
        <w:t>.</w:t>
      </w:r>
    </w:p>
    <w:p w14:paraId="67834D1F" w14:textId="64C7F63D" w:rsidR="008761A5" w:rsidRPr="00200A84" w:rsidRDefault="00A53E7F" w:rsidP="00D3182A">
      <w:pPr>
        <w:pStyle w:val="MDPI23heading3"/>
        <w:spacing w:before="240"/>
        <w:ind w:left="0"/>
        <w:rPr>
          <w:rFonts w:asciiTheme="majorBidi" w:hAnsiTheme="majorBidi" w:cstheme="majorBidi"/>
          <w:lang w:val="en-GB"/>
        </w:rPr>
      </w:pPr>
      <w:r w:rsidRPr="00200A84">
        <w:rPr>
          <w:rFonts w:asciiTheme="majorBidi" w:hAnsiTheme="majorBidi" w:cstheme="majorBidi"/>
          <w:lang w:val="en-GB"/>
        </w:rPr>
        <w:t xml:space="preserve">3.2.5. </w:t>
      </w:r>
      <w:r w:rsidR="008761A5" w:rsidRPr="00200A84">
        <w:rPr>
          <w:rFonts w:asciiTheme="majorBidi" w:hAnsiTheme="majorBidi" w:cstheme="majorBidi"/>
          <w:lang w:val="en-GB"/>
        </w:rPr>
        <w:t>Environmental Barriers</w:t>
      </w:r>
    </w:p>
    <w:p w14:paraId="33328597" w14:textId="57448FB9" w:rsidR="008761A5" w:rsidRPr="00200A84" w:rsidRDefault="008761A5" w:rsidP="00A05328">
      <w:pPr>
        <w:pStyle w:val="MDPI31text"/>
        <w:ind w:left="0" w:firstLine="0"/>
        <w:rPr>
          <w:rFonts w:asciiTheme="majorBidi" w:hAnsiTheme="majorBidi" w:cstheme="majorBidi"/>
          <w:lang w:val="en-GB"/>
        </w:rPr>
      </w:pPr>
      <w:r w:rsidRPr="00200A84">
        <w:rPr>
          <w:rFonts w:asciiTheme="majorBidi" w:hAnsiTheme="majorBidi" w:cstheme="majorBidi"/>
          <w:lang w:val="en-GB"/>
        </w:rPr>
        <w:t>Only one environmental barrier was identified, which aligns with expectations, as OSC</w:t>
      </w:r>
      <w:r w:rsidR="00CE6EB7" w:rsidRPr="00200A84">
        <w:rPr>
          <w:rFonts w:asciiTheme="majorBidi" w:hAnsiTheme="majorBidi" w:cstheme="majorBidi"/>
          <w:lang w:val="en-GB"/>
        </w:rPr>
        <w:t>,</w:t>
      </w:r>
      <w:r w:rsidRPr="00200A84">
        <w:rPr>
          <w:rFonts w:asciiTheme="majorBidi" w:hAnsiTheme="majorBidi" w:cstheme="majorBidi"/>
          <w:lang w:val="en-GB"/>
        </w:rPr>
        <w:t xml:space="preserve"> by its very nature, inherently addresses several environmental concerns more effectively than traditional construction methods. These include reduced construction waste from improved workmanship and onsite storage practices, lower carbon emissions from minimised material and equipment deliveries, and decreased site operative travel. A general environmental barrier (B35) was used to capture risks from external natural factors such as unexpected or extreme weather events, fires, and earthquakes, which can disrupt construction activities </w:t>
      </w:r>
      <w:r w:rsidR="00F25B80" w:rsidRPr="00200A84">
        <w:rPr>
          <w:rFonts w:asciiTheme="majorBidi" w:hAnsiTheme="majorBidi" w:cstheme="majorBidi"/>
          <w:lang w:val="en-GB"/>
        </w:rPr>
        <w:t>[</w:t>
      </w:r>
      <w:r w:rsidRPr="00200A84">
        <w:rPr>
          <w:rFonts w:asciiTheme="majorBidi" w:hAnsiTheme="majorBidi" w:cstheme="majorBidi"/>
          <w:lang w:val="en-GB"/>
        </w:rPr>
        <w:t>31,57,74</w:t>
      </w:r>
      <w:r w:rsidR="00F25B80" w:rsidRPr="00200A84">
        <w:rPr>
          <w:rFonts w:asciiTheme="majorBidi" w:hAnsiTheme="majorBidi" w:cstheme="majorBidi"/>
          <w:lang w:val="en-GB"/>
        </w:rPr>
        <w:t>]</w:t>
      </w:r>
      <w:r w:rsidRPr="00200A84">
        <w:rPr>
          <w:rFonts w:asciiTheme="majorBidi" w:hAnsiTheme="majorBidi" w:cstheme="majorBidi"/>
          <w:lang w:val="en-GB"/>
        </w:rPr>
        <w:t>.</w:t>
      </w:r>
    </w:p>
    <w:p w14:paraId="6621F772" w14:textId="77777777" w:rsidR="00A05328" w:rsidRPr="00200A84" w:rsidRDefault="00A05328" w:rsidP="00A05328">
      <w:pPr>
        <w:pStyle w:val="MDPI31text"/>
        <w:ind w:left="0" w:firstLine="0"/>
        <w:rPr>
          <w:rFonts w:asciiTheme="majorBidi" w:hAnsiTheme="majorBidi" w:cstheme="majorBidi"/>
          <w:lang w:val="en-GB"/>
        </w:rPr>
      </w:pPr>
    </w:p>
    <w:p w14:paraId="343BB7D7" w14:textId="72529B6F" w:rsidR="008761A5" w:rsidRPr="00200A84" w:rsidRDefault="008761A5" w:rsidP="00A05328">
      <w:pPr>
        <w:pStyle w:val="MDPI31text"/>
        <w:ind w:left="0" w:firstLine="0"/>
        <w:rPr>
          <w:rFonts w:asciiTheme="majorBidi" w:hAnsiTheme="majorBidi" w:cstheme="majorBidi"/>
          <w:lang w:val="en-GB"/>
        </w:rPr>
      </w:pPr>
      <w:r w:rsidRPr="00200A84">
        <w:rPr>
          <w:rFonts w:asciiTheme="majorBidi" w:hAnsiTheme="majorBidi" w:cstheme="majorBidi"/>
          <w:lang w:val="en-GB"/>
        </w:rPr>
        <w:t>While only one environmental barrier (B35) was identified, its limited representation in the literature does not necessarily imply a lack of relevance. Instead, it may reflect the fact that environmental factors are often embedded within broader technical, regulatory, or social considerations, and</w:t>
      </w:r>
      <w:r w:rsidR="00B22694" w:rsidRPr="00200A84">
        <w:rPr>
          <w:rFonts w:asciiTheme="majorBidi" w:hAnsiTheme="majorBidi" w:cstheme="majorBidi"/>
          <w:lang w:val="en-GB"/>
        </w:rPr>
        <w:t>,</w:t>
      </w:r>
      <w:r w:rsidRPr="00200A84">
        <w:rPr>
          <w:rFonts w:asciiTheme="majorBidi" w:hAnsiTheme="majorBidi" w:cstheme="majorBidi"/>
          <w:lang w:val="en-GB"/>
        </w:rPr>
        <w:t xml:space="preserve"> thus</w:t>
      </w:r>
      <w:r w:rsidR="00B22694" w:rsidRPr="00200A84">
        <w:rPr>
          <w:rFonts w:asciiTheme="majorBidi" w:hAnsiTheme="majorBidi" w:cstheme="majorBidi"/>
          <w:lang w:val="en-GB"/>
        </w:rPr>
        <w:t>,</w:t>
      </w:r>
      <w:r w:rsidRPr="00200A84">
        <w:rPr>
          <w:rFonts w:asciiTheme="majorBidi" w:hAnsiTheme="majorBidi" w:cstheme="majorBidi"/>
          <w:lang w:val="en-GB"/>
        </w:rPr>
        <w:t xml:space="preserve"> </w:t>
      </w:r>
      <w:r w:rsidR="00B22694" w:rsidRPr="00200A84">
        <w:rPr>
          <w:rFonts w:asciiTheme="majorBidi" w:hAnsiTheme="majorBidi" w:cstheme="majorBidi"/>
          <w:lang w:val="en-GB"/>
        </w:rPr>
        <w:t xml:space="preserve">are </w:t>
      </w:r>
      <w:r w:rsidRPr="00200A84">
        <w:rPr>
          <w:rFonts w:asciiTheme="majorBidi" w:hAnsiTheme="majorBidi" w:cstheme="majorBidi"/>
          <w:lang w:val="en-GB"/>
        </w:rPr>
        <w:t>less frequently classified as stand-alone barriers in published studies. For example, issues relating to carbon emissions, energy efficiency, or waste management may be discussed in the context of government policy or technological performance rather than explicitly labelled as “environmental.”</w:t>
      </w:r>
    </w:p>
    <w:p w14:paraId="72087F9B" w14:textId="35CBF1C5" w:rsidR="008761A5" w:rsidRPr="00200A84" w:rsidRDefault="00A53E7F" w:rsidP="00A05328">
      <w:pPr>
        <w:pStyle w:val="MDPI22heading2"/>
        <w:spacing w:before="240"/>
        <w:ind w:left="0"/>
        <w:rPr>
          <w:rFonts w:asciiTheme="majorBidi" w:hAnsiTheme="majorBidi" w:cstheme="majorBidi"/>
          <w:lang w:val="en-GB"/>
        </w:rPr>
      </w:pPr>
      <w:r w:rsidRPr="00200A84">
        <w:rPr>
          <w:rFonts w:asciiTheme="majorBidi" w:hAnsiTheme="majorBidi" w:cstheme="majorBidi"/>
          <w:lang w:val="en-GB"/>
        </w:rPr>
        <w:t xml:space="preserve">3.3. </w:t>
      </w:r>
      <w:r w:rsidR="008761A5" w:rsidRPr="00200A84">
        <w:rPr>
          <w:rFonts w:asciiTheme="majorBidi" w:hAnsiTheme="majorBidi" w:cstheme="majorBidi"/>
          <w:lang w:val="en-GB"/>
        </w:rPr>
        <w:t>Analysis of Barriers by Timeframe</w:t>
      </w:r>
    </w:p>
    <w:p w14:paraId="4B14489B" w14:textId="7E7CDAB0" w:rsidR="008761A5" w:rsidRPr="00200A84" w:rsidRDefault="008761A5" w:rsidP="00A05328">
      <w:pPr>
        <w:pStyle w:val="MDPI31text"/>
        <w:ind w:left="0" w:firstLine="0"/>
        <w:rPr>
          <w:rFonts w:asciiTheme="majorBidi" w:hAnsiTheme="majorBidi" w:cstheme="majorBidi"/>
          <w:lang w:val="en-GB"/>
        </w:rPr>
      </w:pPr>
      <w:r w:rsidRPr="00200A84">
        <w:rPr>
          <w:rFonts w:asciiTheme="majorBidi" w:hAnsiTheme="majorBidi" w:cstheme="majorBidi"/>
          <w:lang w:val="en-GB"/>
        </w:rPr>
        <w:t>Figure 6 illustrates the barriers identified in this review over the period 2013–2023, enabling a comparative analysis of the survey years for each barrier. Cooler colours (green, blue, and purple) represent articles from earlier years starting in 2013, while warmer colours (red, orange, and yellow) highlight more recent publications. The analysis shows a notable increase in attention to most barriers over the last six years, marking a shift from the narrower focus observed before 2018. This trend suggests a parallel rise in both the volume of paper</w:t>
      </w:r>
      <w:r w:rsidR="00B22694" w:rsidRPr="00200A84">
        <w:rPr>
          <w:rFonts w:asciiTheme="majorBidi" w:hAnsiTheme="majorBidi" w:cstheme="majorBidi"/>
          <w:lang w:val="en-GB"/>
        </w:rPr>
        <w:t>s</w:t>
      </w:r>
      <w:r w:rsidRPr="00200A84">
        <w:rPr>
          <w:rFonts w:asciiTheme="majorBidi" w:hAnsiTheme="majorBidi" w:cstheme="majorBidi"/>
          <w:lang w:val="en-GB"/>
        </w:rPr>
        <w:t xml:space="preserve"> published (as described in </w:t>
      </w:r>
      <w:r w:rsidR="00B03386" w:rsidRPr="00200A84">
        <w:rPr>
          <w:rFonts w:asciiTheme="majorBidi" w:hAnsiTheme="majorBidi" w:cstheme="majorBidi"/>
          <w:lang w:val="en-GB"/>
        </w:rPr>
        <w:t>Section 3</w:t>
      </w:r>
      <w:r w:rsidRPr="00200A84">
        <w:rPr>
          <w:rFonts w:asciiTheme="majorBidi" w:hAnsiTheme="majorBidi" w:cstheme="majorBidi"/>
          <w:lang w:val="en-GB"/>
        </w:rPr>
        <w:t>) and depth of attention to barriers in OSC, reflecting the growing interest in OSC as a sustainable solution to address development demands within China</w:t>
      </w:r>
      <w:r w:rsidR="001944D8" w:rsidRPr="00200A84">
        <w:rPr>
          <w:rFonts w:asciiTheme="majorBidi" w:hAnsiTheme="majorBidi" w:cstheme="majorBidi"/>
          <w:lang w:val="en-GB"/>
        </w:rPr>
        <w:t>’</w:t>
      </w:r>
      <w:r w:rsidRPr="00200A84">
        <w:rPr>
          <w:rFonts w:asciiTheme="majorBidi" w:hAnsiTheme="majorBidi" w:cstheme="majorBidi"/>
          <w:lang w:val="en-GB"/>
        </w:rPr>
        <w:t>s construction industry and urbanisation reforms in recent years.</w:t>
      </w:r>
    </w:p>
    <w:p w14:paraId="74F03F7E" w14:textId="77777777" w:rsidR="00A05328" w:rsidRPr="00200A84" w:rsidRDefault="00A05328" w:rsidP="004D1BD5">
      <w:pPr>
        <w:rPr>
          <w:rFonts w:asciiTheme="majorBidi" w:hAnsiTheme="majorBidi" w:cstheme="majorBidi"/>
          <w:lang w:val="en-GB" w:eastAsia="de-DE" w:bidi="en-US"/>
        </w:rPr>
      </w:pPr>
    </w:p>
    <w:p w14:paraId="64324057" w14:textId="77777777" w:rsidR="008761A5" w:rsidRPr="00200A84" w:rsidRDefault="008761A5" w:rsidP="00B377ED">
      <w:pPr>
        <w:pStyle w:val="MDPI52figure"/>
        <w:rPr>
          <w:rFonts w:asciiTheme="majorBidi" w:hAnsiTheme="majorBidi" w:cstheme="majorBidi"/>
          <w:lang w:val="en-GB"/>
        </w:rPr>
      </w:pPr>
      <w:r w:rsidRPr="00200A84">
        <w:rPr>
          <w:rFonts w:asciiTheme="majorBidi" w:hAnsiTheme="majorBidi" w:cstheme="majorBidi"/>
          <w:noProof/>
          <w:lang w:val="en-GB"/>
        </w:rPr>
        <w:lastRenderedPageBreak/>
        <w:drawing>
          <wp:inline distT="0" distB="0" distL="0" distR="0" wp14:anchorId="7D9E1F09" wp14:editId="3619A876">
            <wp:extent cx="5731510" cy="6786245"/>
            <wp:effectExtent l="0" t="0" r="2540" b="14605"/>
            <wp:docPr id="2095261476" name="Chart 1">
              <a:extLst xmlns:a="http://schemas.openxmlformats.org/drawingml/2006/main">
                <a:ext uri="{FF2B5EF4-FFF2-40B4-BE49-F238E27FC236}">
                  <a16:creationId xmlns:a16="http://schemas.microsoft.com/office/drawing/2014/main" id="{2E563DD2-55DE-D5E2-90D8-AD18BF3FEE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DB483B" w14:textId="77777777" w:rsidR="008761A5" w:rsidRPr="00200A84" w:rsidRDefault="008761A5" w:rsidP="00B377ED">
      <w:pPr>
        <w:pStyle w:val="MDPI51figurecaption"/>
        <w:rPr>
          <w:rFonts w:asciiTheme="majorBidi" w:hAnsiTheme="majorBidi" w:cstheme="majorBidi"/>
          <w:lang w:val="en-GB"/>
        </w:rPr>
      </w:pPr>
      <w:r w:rsidRPr="00200A84">
        <w:rPr>
          <w:rFonts w:asciiTheme="majorBidi" w:hAnsiTheme="majorBidi" w:cstheme="majorBidi"/>
          <w:b/>
          <w:lang w:val="en-GB"/>
        </w:rPr>
        <w:t xml:space="preserve">Figure 6. </w:t>
      </w:r>
      <w:r w:rsidRPr="00200A84">
        <w:rPr>
          <w:rFonts w:asciiTheme="majorBidi" w:hAnsiTheme="majorBidi" w:cstheme="majorBidi"/>
          <w:lang w:val="en-GB"/>
        </w:rPr>
        <w:t>Distribution of barriers by year of article publication.</w:t>
      </w:r>
    </w:p>
    <w:p w14:paraId="556EFE96" w14:textId="7C4A9BFF" w:rsidR="008761A5" w:rsidRPr="00200A84" w:rsidRDefault="008761A5" w:rsidP="004D1BD5">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In this context, the Chinese central and regional governments have implemented a </w:t>
      </w:r>
      <w:bookmarkStart w:id="12" w:name="_Hlk181817657"/>
      <w:r w:rsidRPr="00200A84">
        <w:rPr>
          <w:rFonts w:asciiTheme="majorBidi" w:hAnsiTheme="majorBidi" w:cstheme="majorBidi"/>
          <w:lang w:val="en-GB"/>
        </w:rPr>
        <w:t xml:space="preserve">range of regulations, policies, and strategies </w:t>
      </w:r>
      <w:bookmarkEnd w:id="12"/>
      <w:r w:rsidRPr="00200A84">
        <w:rPr>
          <w:rFonts w:asciiTheme="majorBidi" w:hAnsiTheme="majorBidi" w:cstheme="majorBidi"/>
          <w:lang w:val="en-GB"/>
        </w:rPr>
        <w:t xml:space="preserve">to advance the development of OSC. The promotion and application of OSC have reached a national strategic level, leading to the establishment of numerous demonstration cities and industrial bases. For example, cities such as Chongqing, Beijing, and Shenzhen have mandated the adoption of OSC for affordable housing </w:t>
      </w:r>
      <w:r w:rsidR="00F25B80" w:rsidRPr="00200A84">
        <w:rPr>
          <w:rFonts w:asciiTheme="majorBidi" w:hAnsiTheme="majorBidi" w:cstheme="majorBidi"/>
          <w:lang w:val="en-GB"/>
        </w:rPr>
        <w:t>[</w:t>
      </w:r>
      <w:r w:rsidRPr="00200A84">
        <w:rPr>
          <w:rFonts w:asciiTheme="majorBidi" w:hAnsiTheme="majorBidi" w:cstheme="majorBidi"/>
          <w:lang w:val="en-GB"/>
        </w:rPr>
        <w:t>21,54</w:t>
      </w:r>
      <w:r w:rsidR="00F25B80" w:rsidRPr="00200A84">
        <w:rPr>
          <w:rFonts w:asciiTheme="majorBidi" w:hAnsiTheme="majorBidi" w:cstheme="majorBidi"/>
          <w:lang w:val="en-GB"/>
        </w:rPr>
        <w:t>]</w:t>
      </w:r>
      <w:r w:rsidRPr="00200A84">
        <w:rPr>
          <w:rFonts w:asciiTheme="majorBidi" w:hAnsiTheme="majorBidi" w:cstheme="majorBidi"/>
          <w:lang w:val="en-GB"/>
        </w:rPr>
        <w:t xml:space="preserve">. In March 2016, the Chinese State Council issued the </w:t>
      </w:r>
      <w:r w:rsidR="001944D8" w:rsidRPr="00200A84">
        <w:rPr>
          <w:rFonts w:asciiTheme="majorBidi" w:hAnsiTheme="majorBidi" w:cstheme="majorBidi"/>
          <w:lang w:val="en-GB"/>
        </w:rPr>
        <w:t>“</w:t>
      </w:r>
      <w:r w:rsidRPr="00200A84">
        <w:rPr>
          <w:rFonts w:asciiTheme="majorBidi" w:hAnsiTheme="majorBidi" w:cstheme="majorBidi"/>
          <w:lang w:val="en-GB"/>
        </w:rPr>
        <w:t>Guidelines on the Development of Prefabricated Buildings,</w:t>
      </w:r>
      <w:r w:rsidR="001944D8" w:rsidRPr="00200A84">
        <w:rPr>
          <w:rFonts w:asciiTheme="majorBidi" w:hAnsiTheme="majorBidi" w:cstheme="majorBidi"/>
          <w:lang w:val="en-GB"/>
        </w:rPr>
        <w:t>”</w:t>
      </w:r>
      <w:r w:rsidRPr="00200A84">
        <w:rPr>
          <w:rFonts w:asciiTheme="majorBidi" w:hAnsiTheme="majorBidi" w:cstheme="majorBidi"/>
          <w:lang w:val="en-GB"/>
        </w:rPr>
        <w:t xml:space="preserve"> followed by the launch of China</w:t>
      </w:r>
      <w:r w:rsidR="001944D8" w:rsidRPr="00200A84">
        <w:rPr>
          <w:rFonts w:asciiTheme="majorBidi" w:hAnsiTheme="majorBidi" w:cstheme="majorBidi"/>
          <w:lang w:val="en-GB"/>
        </w:rPr>
        <w:t>’</w:t>
      </w:r>
      <w:r w:rsidRPr="00200A84">
        <w:rPr>
          <w:rFonts w:asciiTheme="majorBidi" w:hAnsiTheme="majorBidi" w:cstheme="majorBidi"/>
          <w:lang w:val="en-GB"/>
        </w:rPr>
        <w:t xml:space="preserve">s </w:t>
      </w:r>
      <w:r w:rsidR="00556205" w:rsidRPr="00200A84">
        <w:rPr>
          <w:rFonts w:asciiTheme="majorBidi" w:hAnsiTheme="majorBidi" w:cstheme="majorBidi"/>
          <w:lang w:val="en-GB"/>
        </w:rPr>
        <w:t>Fourteenth</w:t>
      </w:r>
      <w:r w:rsidRPr="00200A84">
        <w:rPr>
          <w:rFonts w:asciiTheme="majorBidi" w:hAnsiTheme="majorBidi" w:cstheme="majorBidi"/>
          <w:lang w:val="en-GB"/>
        </w:rPr>
        <w:t xml:space="preserve"> Five-Year Plan (2021–2025) in November 2019. This plan seeks to foster a smarter, greener, and safer construction industry, aiming to modernise the industrial chain, promote green and low-carbon production practices, integrate advanced information technologies, and improve building quality </w:t>
      </w:r>
      <w:r w:rsidR="00F25B80" w:rsidRPr="00200A84">
        <w:rPr>
          <w:rFonts w:asciiTheme="majorBidi" w:hAnsiTheme="majorBidi" w:cstheme="majorBidi"/>
          <w:lang w:val="en-GB"/>
        </w:rPr>
        <w:t>[</w:t>
      </w:r>
      <w:r w:rsidRPr="00200A84">
        <w:rPr>
          <w:rFonts w:asciiTheme="majorBidi" w:hAnsiTheme="majorBidi" w:cstheme="majorBidi"/>
          <w:lang w:val="en-GB"/>
        </w:rPr>
        <w:t>15</w:t>
      </w:r>
      <w:r w:rsidR="00F25B80" w:rsidRPr="00200A84">
        <w:rPr>
          <w:rFonts w:asciiTheme="majorBidi" w:hAnsiTheme="majorBidi" w:cstheme="majorBidi"/>
          <w:lang w:val="en-GB"/>
        </w:rPr>
        <w:t>]</w:t>
      </w:r>
      <w:r w:rsidRPr="00200A84">
        <w:rPr>
          <w:rFonts w:asciiTheme="majorBidi" w:hAnsiTheme="majorBidi" w:cstheme="majorBidi"/>
          <w:lang w:val="en-GB"/>
        </w:rPr>
        <w:t xml:space="preserve">. By 2025, the plan mandates that 30% of all new construction nationwide be completed using prefabricated methods, with specific key city clusters designated as key areas for implementation. In 2020, at the 75th session of the United Nations General Assembly, China committed to the ambitious goals of achieving carbon peaking by 2030 and carbon neutrality by 2060 </w:t>
      </w:r>
      <w:r w:rsidR="00F25B80" w:rsidRPr="00200A84">
        <w:rPr>
          <w:rFonts w:asciiTheme="majorBidi" w:hAnsiTheme="majorBidi" w:cstheme="majorBidi"/>
          <w:lang w:val="en-GB"/>
        </w:rPr>
        <w:t>[</w:t>
      </w:r>
      <w:r w:rsidRPr="00200A84">
        <w:rPr>
          <w:rFonts w:asciiTheme="majorBidi" w:hAnsiTheme="majorBidi" w:cstheme="majorBidi"/>
          <w:lang w:val="en-GB"/>
        </w:rPr>
        <w:t>48</w:t>
      </w:r>
      <w:r w:rsidR="00F25B80" w:rsidRPr="00200A84">
        <w:rPr>
          <w:rFonts w:asciiTheme="majorBidi" w:hAnsiTheme="majorBidi" w:cstheme="majorBidi"/>
          <w:lang w:val="en-GB"/>
        </w:rPr>
        <w:t>]</w:t>
      </w:r>
      <w:r w:rsidRPr="00200A84">
        <w:rPr>
          <w:rFonts w:asciiTheme="majorBidi" w:hAnsiTheme="majorBidi" w:cstheme="majorBidi"/>
          <w:lang w:val="en-GB"/>
        </w:rPr>
        <w:t>. These policy developments have significantly increased attention to OSC practices in China.</w:t>
      </w:r>
    </w:p>
    <w:p w14:paraId="18ED4962" w14:textId="77777777" w:rsidR="004D1BD5" w:rsidRPr="00200A84" w:rsidRDefault="004D1BD5" w:rsidP="004D1BD5">
      <w:pPr>
        <w:pStyle w:val="MDPI31text"/>
        <w:ind w:left="0" w:firstLine="0"/>
        <w:rPr>
          <w:rFonts w:asciiTheme="majorBidi" w:hAnsiTheme="majorBidi" w:cstheme="majorBidi"/>
          <w:lang w:val="en-GB"/>
        </w:rPr>
      </w:pPr>
    </w:p>
    <w:p w14:paraId="1E29A3C6" w14:textId="7A1F2C24" w:rsidR="008761A5" w:rsidRPr="00200A84" w:rsidRDefault="008761A5" w:rsidP="004D1BD5">
      <w:pPr>
        <w:pStyle w:val="MDPI31text"/>
        <w:ind w:left="0" w:firstLine="0"/>
        <w:rPr>
          <w:rFonts w:asciiTheme="majorBidi" w:hAnsiTheme="majorBidi" w:cstheme="majorBidi"/>
          <w:lang w:val="en-GB"/>
        </w:rPr>
      </w:pPr>
      <w:r w:rsidRPr="00200A84">
        <w:rPr>
          <w:rFonts w:asciiTheme="majorBidi" w:hAnsiTheme="majorBidi" w:cstheme="majorBidi"/>
          <w:lang w:val="en-GB"/>
        </w:rPr>
        <w:t>Based on these regulatory milestones, two main periods can arguably be identified, as indicated by the data in Figure 6. In the initial period from 2013 to 2017, limited focus was given to most barriers impacting OSC development, largely due to the foundational regulatory and policy developments that began in 2016. However, certain barriers, specifically B1, B2, B3, B9, and B11, received modest attention, reflecting the early-stage focus on essential areas that underpin broader OSC adoption. In the subsequent period</w:t>
      </w:r>
      <w:r w:rsidR="00021A9A" w:rsidRPr="00200A84">
        <w:rPr>
          <w:rFonts w:asciiTheme="majorBidi" w:hAnsiTheme="majorBidi" w:cstheme="majorBidi"/>
          <w:lang w:val="en-GB"/>
        </w:rPr>
        <w:t>,</w:t>
      </w:r>
      <w:r w:rsidRPr="00200A84">
        <w:rPr>
          <w:rFonts w:asciiTheme="majorBidi" w:hAnsiTheme="majorBidi" w:cstheme="majorBidi"/>
          <w:lang w:val="en-GB"/>
        </w:rPr>
        <w:t xml:space="preserve"> from 2018 to 2023, following the initial implementation of key policies, plans, and protocols, China</w:t>
      </w:r>
      <w:r w:rsidR="001944D8" w:rsidRPr="00200A84">
        <w:rPr>
          <w:rFonts w:asciiTheme="majorBidi" w:hAnsiTheme="majorBidi" w:cstheme="majorBidi"/>
          <w:lang w:val="en-GB"/>
        </w:rPr>
        <w:t>’</w:t>
      </w:r>
      <w:r w:rsidRPr="00200A84">
        <w:rPr>
          <w:rFonts w:asciiTheme="majorBidi" w:hAnsiTheme="majorBidi" w:cstheme="majorBidi"/>
          <w:lang w:val="en-GB"/>
        </w:rPr>
        <w:t>s construction sector has gradually shifted from a traditional, extensive model to a scale-intensive approach. This transition resulted in an increased research focus on various OSC-related barriers, particularly B1, B2, B3, B4, B5, B6, B8, B10, B11, and B13. These barriers represent foundational elements essential for OSC implementation, including the need for relevant skills and knowledge, industry fragmentation, limited OSC infrastructure, lack of standardisation and supportive regulatory frameworks, and the need to raise public and investor awareness of OSC</w:t>
      </w:r>
      <w:r w:rsidR="001944D8" w:rsidRPr="00200A84">
        <w:rPr>
          <w:rFonts w:asciiTheme="majorBidi" w:hAnsiTheme="majorBidi" w:cstheme="majorBidi"/>
          <w:lang w:val="en-GB"/>
        </w:rPr>
        <w:t>’</w:t>
      </w:r>
      <w:r w:rsidRPr="00200A84">
        <w:rPr>
          <w:rFonts w:asciiTheme="majorBidi" w:hAnsiTheme="majorBidi" w:cstheme="majorBidi"/>
          <w:lang w:val="en-GB"/>
        </w:rPr>
        <w:t>s benefits and significance. As such, these areas became priorities within the sector.</w:t>
      </w:r>
    </w:p>
    <w:p w14:paraId="3C022349" w14:textId="77777777" w:rsidR="004D1BD5" w:rsidRPr="00200A84" w:rsidRDefault="004D1BD5" w:rsidP="004D1BD5">
      <w:pPr>
        <w:pStyle w:val="MDPI31text"/>
        <w:ind w:left="0" w:firstLine="0"/>
        <w:rPr>
          <w:rFonts w:asciiTheme="majorBidi" w:hAnsiTheme="majorBidi" w:cstheme="majorBidi"/>
          <w:lang w:val="en-GB"/>
        </w:rPr>
      </w:pPr>
    </w:p>
    <w:p w14:paraId="3E7CB042" w14:textId="6224E215" w:rsidR="008761A5" w:rsidRPr="00200A84" w:rsidRDefault="008761A5" w:rsidP="004D1BD5">
      <w:pPr>
        <w:pStyle w:val="MDPI31text"/>
        <w:ind w:left="0" w:firstLine="0"/>
        <w:rPr>
          <w:rFonts w:asciiTheme="majorBidi" w:hAnsiTheme="majorBidi" w:cstheme="majorBidi"/>
          <w:lang w:val="en-GB"/>
        </w:rPr>
      </w:pPr>
      <w:r w:rsidRPr="00200A84">
        <w:rPr>
          <w:rFonts w:asciiTheme="majorBidi" w:hAnsiTheme="majorBidi" w:cstheme="majorBidi"/>
          <w:lang w:val="en-GB"/>
        </w:rPr>
        <w:t>This foundational focus underscores the need to establish a robust base and capabilities that support the long-term success of OSC in China, given that the sector remains in a developmental phase. Consequently, it is logical that the emphasis has largely been on building these core aspects of OSC. Nonetheless, it is also evident from the figure that recent years have demanded more advanced solutions to address specific challenges, such as enhancing the quality of prefabricated components, developing new business models, utilising advanced technologies for effective project delivery, and expanding the OSC market (B12, B15, B16, B17, B18, B22, B25, B27, and B29). Additionally, addressing the sector</w:t>
      </w:r>
      <w:r w:rsidR="001944D8" w:rsidRPr="00200A84">
        <w:rPr>
          <w:rFonts w:asciiTheme="majorBidi" w:hAnsiTheme="majorBidi" w:cstheme="majorBidi"/>
          <w:lang w:val="en-GB"/>
        </w:rPr>
        <w:t>’</w:t>
      </w:r>
      <w:r w:rsidRPr="00200A84">
        <w:rPr>
          <w:rFonts w:asciiTheme="majorBidi" w:hAnsiTheme="majorBidi" w:cstheme="majorBidi"/>
          <w:lang w:val="en-GB"/>
        </w:rPr>
        <w:t>s limited investment in research and development (B18) will support both the refinement of existing practices and the broader success of OSC in China.</w:t>
      </w:r>
    </w:p>
    <w:p w14:paraId="508298D6" w14:textId="0C9853B9" w:rsidR="008761A5" w:rsidRPr="00200A84" w:rsidRDefault="00A53E7F" w:rsidP="004D1BD5">
      <w:pPr>
        <w:pStyle w:val="MDPI21heading1"/>
        <w:ind w:left="0"/>
        <w:rPr>
          <w:rFonts w:asciiTheme="majorBidi" w:hAnsiTheme="majorBidi" w:cstheme="majorBidi"/>
          <w:lang w:val="en-GB"/>
        </w:rPr>
      </w:pPr>
      <w:bookmarkStart w:id="13" w:name="_Hlk206574391"/>
      <w:r w:rsidRPr="00200A84">
        <w:rPr>
          <w:rFonts w:asciiTheme="majorBidi" w:hAnsiTheme="majorBidi" w:cstheme="majorBidi"/>
          <w:lang w:val="en-GB"/>
        </w:rPr>
        <w:t xml:space="preserve">4. </w:t>
      </w:r>
      <w:r w:rsidR="008761A5" w:rsidRPr="00200A84">
        <w:rPr>
          <w:rFonts w:asciiTheme="majorBidi" w:hAnsiTheme="majorBidi" w:cstheme="majorBidi"/>
          <w:lang w:val="en-GB"/>
        </w:rPr>
        <w:t>Conclusions</w:t>
      </w:r>
      <w:bookmarkEnd w:id="13"/>
    </w:p>
    <w:p w14:paraId="3D2E20CF" w14:textId="554F8623" w:rsidR="008761A5" w:rsidRPr="00200A84" w:rsidRDefault="00675364" w:rsidP="004D1BD5">
      <w:pPr>
        <w:pStyle w:val="MDPI31text"/>
        <w:ind w:left="0" w:firstLine="0"/>
        <w:rPr>
          <w:rFonts w:asciiTheme="majorBidi" w:hAnsiTheme="majorBidi" w:cstheme="majorBidi"/>
          <w:lang w:val="en-GB"/>
        </w:rPr>
      </w:pPr>
      <w:r w:rsidRPr="00200A84">
        <w:rPr>
          <w:rFonts w:asciiTheme="majorBidi" w:hAnsiTheme="majorBidi" w:cstheme="majorBidi"/>
          <w:lang w:val="en-GB"/>
        </w:rPr>
        <w:t xml:space="preserve">The </w:t>
      </w:r>
      <w:r w:rsidR="008761A5" w:rsidRPr="00200A84">
        <w:rPr>
          <w:rFonts w:asciiTheme="majorBidi" w:hAnsiTheme="majorBidi" w:cstheme="majorBidi"/>
          <w:lang w:val="en-GB"/>
        </w:rPr>
        <w:t xml:space="preserve">OSC method is energy-efficient, environmentally friendly, labour-saving, and promotes improved construction quality and safety, alongside faster project completion times, aligning well with </w:t>
      </w:r>
      <w:r w:rsidR="00CC7DD4" w:rsidRPr="00200A84">
        <w:rPr>
          <w:rFonts w:asciiTheme="majorBidi" w:hAnsiTheme="majorBidi" w:cstheme="majorBidi"/>
          <w:lang w:val="en-GB"/>
        </w:rPr>
        <w:t xml:space="preserve">the </w:t>
      </w:r>
      <w:r w:rsidR="008761A5" w:rsidRPr="00200A84">
        <w:rPr>
          <w:rFonts w:asciiTheme="majorBidi" w:hAnsiTheme="majorBidi" w:cstheme="majorBidi"/>
          <w:lang w:val="en-GB"/>
        </w:rPr>
        <w:t xml:space="preserve">sustainable development goals for the industry. Although the benefits of OSC are widely recognised by governments, adoption among construction stakeholders in China has remained limited. </w:t>
      </w:r>
      <w:bookmarkStart w:id="14" w:name="_Hlk206574987"/>
      <w:r w:rsidR="008761A5" w:rsidRPr="00200A84">
        <w:rPr>
          <w:rFonts w:asciiTheme="majorBidi" w:hAnsiTheme="majorBidi" w:cstheme="majorBidi"/>
          <w:lang w:val="en-GB"/>
        </w:rPr>
        <w:t xml:space="preserve">This paper provides a comprehensive understanding of the factors hindering the adoption of OSC among industry stakeholders. It highlights existing trends and gaps that, if addressed, could promote increased OSC adoption in China, which can contribute to improving the execution and delivery of construction projects, with a focus on the </w:t>
      </w:r>
      <w:r w:rsidR="00CC7DD4" w:rsidRPr="00200A84">
        <w:rPr>
          <w:rFonts w:asciiTheme="majorBidi" w:hAnsiTheme="majorBidi" w:cstheme="majorBidi"/>
          <w:u w:color="EEB1D5"/>
          <w:lang w:val="en-GB"/>
        </w:rPr>
        <w:t>organisational</w:t>
      </w:r>
      <w:r w:rsidR="008761A5" w:rsidRPr="00200A84">
        <w:rPr>
          <w:rFonts w:asciiTheme="majorBidi" w:hAnsiTheme="majorBidi" w:cstheme="majorBidi"/>
          <w:lang w:val="en-GB"/>
        </w:rPr>
        <w:t xml:space="preserve">, political, economic, environmental, and social dimensions of governance. </w:t>
      </w:r>
      <w:bookmarkEnd w:id="14"/>
      <w:r w:rsidR="008761A5" w:rsidRPr="00200A84">
        <w:rPr>
          <w:rFonts w:asciiTheme="majorBidi" w:hAnsiTheme="majorBidi" w:cstheme="majorBidi"/>
          <w:lang w:val="en-GB"/>
        </w:rPr>
        <w:t>A total of 48 articles published from 2013 to 2023 were selected for analysis. The annual publication trend indicates a growing interest in OSC, with a significant increase over the past five years, during which 81.25% of the reviewed articles were published. Notably, 23% of the articles were published in 2023 alone. The studies included in this review used rigorous and suitable methods to assess barriers to OSC adoption, resulting in reliable findings.</w:t>
      </w:r>
    </w:p>
    <w:p w14:paraId="46D853C5" w14:textId="77777777" w:rsidR="004D1BD5" w:rsidRPr="00200A84" w:rsidRDefault="004D1BD5" w:rsidP="004D1BD5">
      <w:pPr>
        <w:pStyle w:val="MDPI31text"/>
        <w:ind w:left="0" w:firstLine="0"/>
        <w:rPr>
          <w:rFonts w:asciiTheme="majorBidi" w:hAnsiTheme="majorBidi" w:cstheme="majorBidi"/>
          <w:lang w:val="en-GB"/>
        </w:rPr>
      </w:pPr>
    </w:p>
    <w:p w14:paraId="2DAD8196" w14:textId="39107153" w:rsidR="008761A5" w:rsidRPr="00200A84" w:rsidRDefault="008761A5" w:rsidP="004D1BD5">
      <w:pPr>
        <w:pStyle w:val="MDPI31text"/>
        <w:ind w:left="0" w:firstLine="0"/>
        <w:rPr>
          <w:rFonts w:asciiTheme="majorBidi" w:hAnsiTheme="majorBidi" w:cstheme="majorBidi"/>
          <w:color w:val="222222"/>
          <w:lang w:val="en-GB"/>
        </w:rPr>
      </w:pPr>
      <w:r w:rsidRPr="00200A84">
        <w:rPr>
          <w:rFonts w:asciiTheme="majorBidi" w:hAnsiTheme="majorBidi" w:cstheme="majorBidi"/>
          <w:lang w:val="en-GB"/>
        </w:rPr>
        <w:t>Most of the reviewed articles did not specify a particular project type, instead generally referring to “construction” or “buildings.” Future research could benefit from a more focused approach on specific project types, as this could yield more specialised insights and enhance the relevance and applicability of findings for future studies. This review identified a total of 40 barriers, which were classified using PESTLE analysis (Political, Economic, Social, Technical, Legal, and Environmental). Over one-third of all references to barriers (39.0%) were technical barriers related to OSC design</w:t>
      </w:r>
      <w:r w:rsidR="00AD4C73" w:rsidRPr="00200A84">
        <w:rPr>
          <w:rFonts w:asciiTheme="majorBidi" w:hAnsiTheme="majorBidi" w:cstheme="majorBidi"/>
          <w:lang w:val="en-GB"/>
        </w:rPr>
        <w:t xml:space="preserve"> and</w:t>
      </w:r>
      <w:r w:rsidRPr="00200A84">
        <w:rPr>
          <w:rFonts w:asciiTheme="majorBidi" w:hAnsiTheme="majorBidi" w:cstheme="majorBidi"/>
          <w:lang w:val="en-GB"/>
        </w:rPr>
        <w:t xml:space="preserve"> product</w:t>
      </w:r>
      <w:r w:rsidR="00C650C0" w:rsidRPr="00200A84">
        <w:rPr>
          <w:rFonts w:asciiTheme="majorBidi" w:hAnsiTheme="majorBidi" w:cstheme="majorBidi"/>
          <w:lang w:val="en-GB"/>
        </w:rPr>
        <w:t>s</w:t>
      </w:r>
      <w:r w:rsidRPr="00200A84">
        <w:rPr>
          <w:rFonts w:asciiTheme="majorBidi" w:hAnsiTheme="majorBidi" w:cstheme="majorBidi"/>
          <w:lang w:val="en-GB"/>
        </w:rPr>
        <w:t>, and have the most significant effect on successful adoption. Logistical constraints, risks, and uncertainties associated with OSC design and processes can significantly influence project performance and outcomes. Social barriers were the second most frequently cited, accounting for 25.0% of all references. This underscores the critical role of construction stakeholders’ behaviours and attitudes in the successful adoption of OSC within the sector.</w:t>
      </w:r>
    </w:p>
    <w:p w14:paraId="05989702" w14:textId="77777777" w:rsidR="004D1BD5" w:rsidRPr="00200A84" w:rsidRDefault="004D1BD5" w:rsidP="004D1BD5">
      <w:pPr>
        <w:pStyle w:val="MDPI31text"/>
        <w:ind w:left="0" w:firstLine="0"/>
        <w:rPr>
          <w:rFonts w:asciiTheme="majorBidi" w:hAnsiTheme="majorBidi" w:cstheme="majorBidi"/>
          <w:lang w:val="en-GB"/>
        </w:rPr>
      </w:pPr>
    </w:p>
    <w:p w14:paraId="74512FE8" w14:textId="74128581" w:rsidR="008761A5" w:rsidRPr="00200A84" w:rsidRDefault="008761A5" w:rsidP="004D1BD5">
      <w:pPr>
        <w:pStyle w:val="MDPI31text"/>
        <w:ind w:left="0" w:firstLine="0"/>
        <w:rPr>
          <w:rFonts w:asciiTheme="majorBidi" w:hAnsiTheme="majorBidi" w:cstheme="majorBidi"/>
          <w:lang w:val="en-GB"/>
        </w:rPr>
      </w:pPr>
      <w:r w:rsidRPr="00200A84">
        <w:rPr>
          <w:rFonts w:asciiTheme="majorBidi" w:hAnsiTheme="majorBidi" w:cstheme="majorBidi"/>
          <w:lang w:val="en-GB"/>
        </w:rPr>
        <w:t>Following closely are political/legal and economic barriers, which account for 18% and 17%, respectively. Notably, despite governmental efforts to promote OSC, political and legal barriers remain prominent in China, with three governance-related barriers appearing among the top five. Environmental barriers comprised only 1% (one barrier). This suggests a strong emphasis on technical and technological challenges, with limited attention to environmental issues</w:t>
      </w:r>
      <w:r w:rsidR="001944D8" w:rsidRPr="00200A84">
        <w:rPr>
          <w:rFonts w:asciiTheme="majorBidi" w:hAnsiTheme="majorBidi" w:cstheme="majorBidi"/>
          <w:lang w:val="en-GB"/>
        </w:rPr>
        <w:t>—</w:t>
      </w:r>
      <w:r w:rsidRPr="00200A84">
        <w:rPr>
          <w:rFonts w:asciiTheme="majorBidi" w:hAnsiTheme="majorBidi" w:cstheme="majorBidi"/>
          <w:lang w:val="en-GB"/>
        </w:rPr>
        <w:t>a result expected given that OSC inherently addresses many environmental concerns more effectively than traditional construction, resulting in fewer environmental obstacles to adoption. The most frequently cited barriers within each category were as follows:</w:t>
      </w:r>
    </w:p>
    <w:p w14:paraId="064833CA" w14:textId="77777777" w:rsidR="004D1BD5" w:rsidRPr="00200A84" w:rsidRDefault="004D1BD5" w:rsidP="004D1BD5">
      <w:pPr>
        <w:pStyle w:val="MDPI31text"/>
        <w:ind w:left="0" w:firstLine="0"/>
        <w:rPr>
          <w:rFonts w:asciiTheme="majorBidi" w:hAnsiTheme="majorBidi" w:cstheme="majorBidi"/>
          <w:lang w:val="en-GB"/>
        </w:rPr>
      </w:pPr>
    </w:p>
    <w:p w14:paraId="69A7BE01" w14:textId="75A0A40A" w:rsidR="008761A5" w:rsidRPr="00200A84" w:rsidRDefault="008761A5" w:rsidP="004D1BD5">
      <w:pPr>
        <w:pStyle w:val="MDPI37itemize"/>
        <w:spacing w:before="60"/>
        <w:ind w:left="765"/>
        <w:rPr>
          <w:rFonts w:asciiTheme="majorBidi" w:hAnsiTheme="majorBidi" w:cstheme="majorBidi"/>
          <w:lang w:val="en-GB"/>
        </w:rPr>
      </w:pPr>
      <w:r w:rsidRPr="00200A84">
        <w:rPr>
          <w:rFonts w:asciiTheme="majorBidi" w:hAnsiTheme="majorBidi" w:cstheme="majorBidi"/>
          <w:lang w:val="en-GB"/>
        </w:rPr>
        <w:t>Absence of a design code and national standards for prefabrications (political/legal)</w:t>
      </w:r>
      <w:r w:rsidR="000B193D" w:rsidRPr="00200A84">
        <w:rPr>
          <w:rFonts w:asciiTheme="majorBidi" w:hAnsiTheme="majorBidi" w:cstheme="majorBidi"/>
          <w:lang w:val="en-GB"/>
        </w:rPr>
        <w:t>.</w:t>
      </w:r>
    </w:p>
    <w:p w14:paraId="63312DC3" w14:textId="450A6F28" w:rsidR="008761A5" w:rsidRPr="00200A84" w:rsidRDefault="008761A5" w:rsidP="004D1BD5">
      <w:pPr>
        <w:pStyle w:val="MDPI37itemize"/>
        <w:ind w:left="765"/>
        <w:rPr>
          <w:rFonts w:asciiTheme="majorBidi" w:hAnsiTheme="majorBidi" w:cstheme="majorBidi"/>
          <w:lang w:val="en-GB"/>
        </w:rPr>
      </w:pPr>
      <w:r w:rsidRPr="00200A84">
        <w:rPr>
          <w:rFonts w:asciiTheme="majorBidi" w:hAnsiTheme="majorBidi" w:cstheme="majorBidi"/>
          <w:lang w:val="en-GB"/>
        </w:rPr>
        <w:t>Increased project costs (economic)</w:t>
      </w:r>
      <w:r w:rsidR="000B193D" w:rsidRPr="00200A84">
        <w:rPr>
          <w:rFonts w:asciiTheme="majorBidi" w:hAnsiTheme="majorBidi" w:cstheme="majorBidi"/>
          <w:lang w:val="en-GB"/>
        </w:rPr>
        <w:t>.</w:t>
      </w:r>
    </w:p>
    <w:p w14:paraId="70B58647" w14:textId="40D9C7E4" w:rsidR="008761A5" w:rsidRPr="00200A84" w:rsidRDefault="008761A5" w:rsidP="004D1BD5">
      <w:pPr>
        <w:pStyle w:val="MDPI37itemize"/>
        <w:ind w:left="765"/>
        <w:rPr>
          <w:rFonts w:asciiTheme="majorBidi" w:hAnsiTheme="majorBidi" w:cstheme="majorBidi"/>
          <w:lang w:val="en-GB"/>
        </w:rPr>
      </w:pPr>
      <w:r w:rsidRPr="00200A84">
        <w:rPr>
          <w:rFonts w:asciiTheme="majorBidi" w:hAnsiTheme="majorBidi" w:cstheme="majorBidi"/>
          <w:lang w:val="en-GB"/>
        </w:rPr>
        <w:lastRenderedPageBreak/>
        <w:t>Limited OSC expertise and capabilities within the organisation (social)</w:t>
      </w:r>
      <w:r w:rsidR="000B193D" w:rsidRPr="00200A84">
        <w:rPr>
          <w:rFonts w:asciiTheme="majorBidi" w:hAnsiTheme="majorBidi" w:cstheme="majorBidi"/>
          <w:lang w:val="en-GB"/>
        </w:rPr>
        <w:t>.</w:t>
      </w:r>
    </w:p>
    <w:p w14:paraId="7EED35F8" w14:textId="062D5CC5" w:rsidR="008761A5" w:rsidRPr="00200A84" w:rsidRDefault="008761A5" w:rsidP="004D1BD5">
      <w:pPr>
        <w:pStyle w:val="MDPI37itemize"/>
        <w:ind w:left="765"/>
        <w:rPr>
          <w:rFonts w:asciiTheme="majorBidi" w:hAnsiTheme="majorBidi" w:cstheme="majorBidi"/>
          <w:lang w:val="en-GB"/>
        </w:rPr>
      </w:pPr>
      <w:r w:rsidRPr="00200A84">
        <w:rPr>
          <w:rFonts w:asciiTheme="majorBidi" w:hAnsiTheme="majorBidi" w:cstheme="majorBidi"/>
          <w:lang w:val="en-GB"/>
        </w:rPr>
        <w:t>Poor integration and cooperation between value chain stakeholders (technical)</w:t>
      </w:r>
      <w:r w:rsidR="000B193D" w:rsidRPr="00200A84">
        <w:rPr>
          <w:rFonts w:asciiTheme="majorBidi" w:hAnsiTheme="majorBidi" w:cstheme="majorBidi"/>
          <w:lang w:val="en-GB"/>
        </w:rPr>
        <w:t>.</w:t>
      </w:r>
    </w:p>
    <w:p w14:paraId="6D3C65C0" w14:textId="2D9CC2AE" w:rsidR="008761A5" w:rsidRPr="00200A84" w:rsidRDefault="008761A5" w:rsidP="004D1BD5">
      <w:pPr>
        <w:pStyle w:val="MDPI37itemize"/>
        <w:spacing w:after="60"/>
        <w:ind w:left="765"/>
        <w:rPr>
          <w:rFonts w:asciiTheme="majorBidi" w:hAnsiTheme="majorBidi" w:cstheme="majorBidi"/>
          <w:lang w:val="en-GB"/>
        </w:rPr>
      </w:pPr>
      <w:r w:rsidRPr="00200A84">
        <w:rPr>
          <w:rFonts w:asciiTheme="majorBidi" w:hAnsiTheme="majorBidi" w:cstheme="majorBidi"/>
          <w:lang w:val="en-GB"/>
        </w:rPr>
        <w:t>Environmental constraints (environmental)</w:t>
      </w:r>
      <w:r w:rsidR="000B193D" w:rsidRPr="00200A84">
        <w:rPr>
          <w:rFonts w:asciiTheme="majorBidi" w:hAnsiTheme="majorBidi" w:cstheme="majorBidi"/>
          <w:lang w:val="en-GB"/>
        </w:rPr>
        <w:t>.</w:t>
      </w:r>
    </w:p>
    <w:p w14:paraId="3C87BC78" w14:textId="77777777" w:rsidR="004D1BD5" w:rsidRPr="00200A84" w:rsidRDefault="004D1BD5" w:rsidP="004D1BD5">
      <w:pPr>
        <w:pStyle w:val="MDPI31text"/>
        <w:ind w:left="0" w:firstLine="0"/>
        <w:rPr>
          <w:rFonts w:asciiTheme="majorBidi" w:hAnsiTheme="majorBidi" w:cstheme="majorBidi"/>
          <w:lang w:val="en-GB"/>
        </w:rPr>
      </w:pPr>
    </w:p>
    <w:p w14:paraId="41185DED" w14:textId="088A4BB9" w:rsidR="008761A5" w:rsidRPr="00200A84" w:rsidRDefault="008761A5" w:rsidP="004D1BD5">
      <w:pPr>
        <w:pStyle w:val="MDPI31text"/>
        <w:ind w:left="0" w:firstLine="0"/>
        <w:rPr>
          <w:rFonts w:asciiTheme="majorBidi" w:hAnsiTheme="majorBidi" w:cstheme="majorBidi"/>
          <w:lang w:val="en-GB"/>
        </w:rPr>
      </w:pPr>
      <w:r w:rsidRPr="00200A84">
        <w:rPr>
          <w:rFonts w:asciiTheme="majorBidi" w:hAnsiTheme="majorBidi" w:cstheme="majorBidi"/>
          <w:lang w:val="en-GB"/>
        </w:rPr>
        <w:t>A limitation of this study is the restricted range of citation databases utilised in the systematic review. Expanding the database sources could uncover additional barriers and increase the number of relevant articles, allowing for a more comprehensive analysis. Future research could also build on this paper</w:t>
      </w:r>
      <w:r w:rsidR="001944D8" w:rsidRPr="00200A84">
        <w:rPr>
          <w:rFonts w:asciiTheme="majorBidi" w:hAnsiTheme="majorBidi" w:cstheme="majorBidi"/>
          <w:lang w:val="en-GB"/>
        </w:rPr>
        <w:t>’</w:t>
      </w:r>
      <w:r w:rsidRPr="00200A84">
        <w:rPr>
          <w:rFonts w:asciiTheme="majorBidi" w:hAnsiTheme="majorBidi" w:cstheme="majorBidi"/>
          <w:lang w:val="en-GB"/>
        </w:rPr>
        <w:t>s findings by examining and clarifying the root causes behind the enduring barriers to OSC adoption. Further studies could extend our findings by exploring correlations, weighting mechanisms, or systematic patterns among the identified barriers.</w:t>
      </w:r>
    </w:p>
    <w:p w14:paraId="5ED82B95" w14:textId="074213A2" w:rsidR="008761A5" w:rsidRPr="00200A84" w:rsidRDefault="00A53E7F" w:rsidP="00F677A3">
      <w:pPr>
        <w:pStyle w:val="MDPI21heading1"/>
        <w:ind w:left="0"/>
        <w:rPr>
          <w:rFonts w:asciiTheme="majorBidi" w:hAnsiTheme="majorBidi" w:cstheme="majorBidi"/>
          <w:lang w:val="en-GB"/>
        </w:rPr>
      </w:pPr>
      <w:bookmarkStart w:id="15" w:name="_Hlk206575875"/>
      <w:r w:rsidRPr="00200A84">
        <w:rPr>
          <w:rFonts w:asciiTheme="majorBidi" w:hAnsiTheme="majorBidi" w:cstheme="majorBidi"/>
          <w:lang w:val="en-GB"/>
        </w:rPr>
        <w:t xml:space="preserve">5. </w:t>
      </w:r>
      <w:r w:rsidR="008761A5" w:rsidRPr="00200A84">
        <w:rPr>
          <w:rFonts w:asciiTheme="majorBidi" w:hAnsiTheme="majorBidi" w:cstheme="majorBidi"/>
          <w:lang w:val="en-GB"/>
        </w:rPr>
        <w:t>Policy and Regulatory Recommendations</w:t>
      </w:r>
    </w:p>
    <w:p w14:paraId="260CCED8" w14:textId="67503113" w:rsidR="008761A5" w:rsidRPr="00200A84" w:rsidRDefault="008761A5" w:rsidP="00F677A3">
      <w:pPr>
        <w:pStyle w:val="MDPI31text"/>
        <w:ind w:left="0" w:firstLine="0"/>
        <w:rPr>
          <w:rFonts w:asciiTheme="majorBidi" w:hAnsiTheme="majorBidi" w:cstheme="majorBidi"/>
          <w:lang w:val="en-GB"/>
        </w:rPr>
      </w:pPr>
      <w:bookmarkStart w:id="16" w:name="_Hlk206574794"/>
      <w:bookmarkEnd w:id="15"/>
      <w:r w:rsidRPr="00200A84">
        <w:rPr>
          <w:rFonts w:asciiTheme="majorBidi" w:hAnsiTheme="majorBidi" w:cstheme="majorBidi"/>
          <w:lang w:val="en-GB"/>
        </w:rPr>
        <w:t>This paper analyses factors hindering OSC adoption, highlighting trends and gaps that could impede future uptake if left unaddressed. Enhancing the leading role of the government and professional bodies in promoting OSC is vital, as it is suggested that both mandatory and incentive regulation will encourage stakeholders and decision-makers to adopt OCS. Based on this research, the following policies and regulations are recommended:</w:t>
      </w:r>
    </w:p>
    <w:p w14:paraId="1D9079A8" w14:textId="77777777" w:rsidR="00F677A3" w:rsidRPr="00200A84" w:rsidRDefault="00F677A3" w:rsidP="00F677A3">
      <w:pPr>
        <w:pStyle w:val="MDPI31text"/>
        <w:ind w:left="0" w:firstLine="0"/>
        <w:rPr>
          <w:rFonts w:asciiTheme="majorBidi" w:hAnsiTheme="majorBidi" w:cstheme="majorBidi"/>
          <w:lang w:val="en-GB"/>
        </w:rPr>
      </w:pPr>
    </w:p>
    <w:p w14:paraId="5467F488" w14:textId="7AB4C0C2" w:rsidR="008761A5" w:rsidRPr="00200A84" w:rsidRDefault="008761A5" w:rsidP="00F677A3">
      <w:pPr>
        <w:pStyle w:val="MDPI38bullet"/>
        <w:spacing w:before="60"/>
        <w:ind w:left="765"/>
        <w:rPr>
          <w:rFonts w:asciiTheme="majorBidi" w:hAnsiTheme="majorBidi" w:cstheme="majorBidi"/>
          <w:lang w:val="en-GB"/>
        </w:rPr>
      </w:pPr>
      <w:r w:rsidRPr="00200A84">
        <w:rPr>
          <w:rFonts w:asciiTheme="majorBidi" w:hAnsiTheme="majorBidi" w:cstheme="majorBidi"/>
          <w:lang w:val="en-GB"/>
        </w:rPr>
        <w:t xml:space="preserve">Professional training </w:t>
      </w:r>
      <w:r w:rsidR="00EC3792" w:rsidRPr="00200A84">
        <w:rPr>
          <w:rFonts w:asciiTheme="majorBidi" w:hAnsiTheme="majorBidi" w:cstheme="majorBidi"/>
          <w:u w:color="EEB1D5"/>
          <w:lang w:val="en-GB"/>
        </w:rPr>
        <w:t>programmes</w:t>
      </w:r>
      <w:r w:rsidRPr="00200A84">
        <w:rPr>
          <w:rFonts w:asciiTheme="majorBidi" w:hAnsiTheme="majorBidi" w:cstheme="majorBidi"/>
          <w:lang w:val="en-GB"/>
        </w:rPr>
        <w:t xml:space="preserve"> should be made available for construction industry practitioners to strengthen their knowledge and expertise in prefabrication and OSC. Such </w:t>
      </w:r>
      <w:r w:rsidR="00EC3792" w:rsidRPr="00200A84">
        <w:rPr>
          <w:rFonts w:asciiTheme="majorBidi" w:hAnsiTheme="majorBidi" w:cstheme="majorBidi"/>
          <w:u w:color="EEB1D5"/>
          <w:lang w:val="en-GB"/>
        </w:rPr>
        <w:t>programmes</w:t>
      </w:r>
      <w:r w:rsidRPr="00200A84">
        <w:rPr>
          <w:rFonts w:asciiTheme="majorBidi" w:hAnsiTheme="majorBidi" w:cstheme="majorBidi"/>
          <w:lang w:val="en-GB"/>
        </w:rPr>
        <w:t xml:space="preserve"> enable construction enterprises to build the capability needed to successfully transition to OSC. Designers can then deliver smarter and more integrated designs, while consultants gain the confidence to communicate its benefits to clients and recommend OSC, helping to reduce hesitation toward adoption. For contractors, training ensures they are better equipped to apply OSC and manage its logistics effectively</w:t>
      </w:r>
      <w:r w:rsidR="00EC3792" w:rsidRPr="00200A84">
        <w:rPr>
          <w:rFonts w:asciiTheme="majorBidi" w:hAnsiTheme="majorBidi" w:cstheme="majorBidi"/>
          <w:lang w:val="en-GB"/>
        </w:rPr>
        <w:t>.</w:t>
      </w:r>
      <w:r w:rsidRPr="00200A84">
        <w:rPr>
          <w:rFonts w:asciiTheme="majorBidi" w:hAnsiTheme="majorBidi" w:cstheme="majorBidi"/>
          <w:lang w:val="en-GB"/>
        </w:rPr>
        <w:t xml:space="preserve"> Ultimately, clients and developers can gain a full understanding of the value of OSC, increasing their confidence and making them more likely to demand OSC solutions. Additionally, since OSC technologies have not yet been prioritised in Chinese higher education, it is important to introduce new subjects and update existing curricula in construction</w:t>
      </w:r>
      <w:r w:rsidR="00EC3792" w:rsidRPr="00200A84">
        <w:rPr>
          <w:rFonts w:asciiTheme="majorBidi" w:hAnsiTheme="majorBidi" w:cstheme="majorBidi"/>
          <w:lang w:val="en-GB"/>
        </w:rPr>
        <w:t>-</w:t>
      </w:r>
      <w:r w:rsidRPr="00200A84">
        <w:rPr>
          <w:rFonts w:asciiTheme="majorBidi" w:hAnsiTheme="majorBidi" w:cstheme="majorBidi"/>
          <w:lang w:val="en-GB"/>
        </w:rPr>
        <w:t>related programmes to incorporate necessary knowledge.</w:t>
      </w:r>
    </w:p>
    <w:p w14:paraId="331CEADC" w14:textId="0353D887" w:rsidR="008761A5" w:rsidRPr="00200A84" w:rsidRDefault="008761A5" w:rsidP="00F677A3">
      <w:pPr>
        <w:pStyle w:val="MDPI38bullet"/>
        <w:ind w:left="765"/>
        <w:rPr>
          <w:rFonts w:asciiTheme="majorBidi" w:hAnsiTheme="majorBidi" w:cstheme="majorBidi"/>
          <w:lang w:val="en-GB"/>
        </w:rPr>
      </w:pPr>
      <w:r w:rsidRPr="00200A84">
        <w:rPr>
          <w:rFonts w:asciiTheme="majorBidi" w:hAnsiTheme="majorBidi" w:cstheme="majorBidi"/>
          <w:lang w:val="en-GB"/>
        </w:rPr>
        <w:t>The establishment of a standardisation system as a foundation element of OSC development. One of the key means of achieving standardisation is to establish comprehensive and mature procedural standards and robust legal frameworks that guide the decisions of construction stakeholders including developers, clients, consultants, designers, contractors</w:t>
      </w:r>
      <w:r w:rsidR="00156457" w:rsidRPr="00200A84">
        <w:rPr>
          <w:rFonts w:asciiTheme="majorBidi" w:hAnsiTheme="majorBidi" w:cstheme="majorBidi"/>
          <w:lang w:val="en-GB"/>
        </w:rPr>
        <w:t>,</w:t>
      </w:r>
      <w:r w:rsidRPr="00200A84">
        <w:rPr>
          <w:rFonts w:asciiTheme="majorBidi" w:hAnsiTheme="majorBidi" w:cstheme="majorBidi"/>
          <w:lang w:val="en-GB"/>
        </w:rPr>
        <w:t xml:space="preserve"> and regulatory bodies throughout the construction process. This supports higher quality, reduces engineering errors, modifications</w:t>
      </w:r>
      <w:r w:rsidR="00156457" w:rsidRPr="00200A84">
        <w:rPr>
          <w:rFonts w:asciiTheme="majorBidi" w:hAnsiTheme="majorBidi" w:cstheme="majorBidi"/>
          <w:lang w:val="en-GB"/>
        </w:rPr>
        <w:t>,</w:t>
      </w:r>
      <w:r w:rsidRPr="00200A84">
        <w:rPr>
          <w:rFonts w:asciiTheme="majorBidi" w:hAnsiTheme="majorBidi" w:cstheme="majorBidi"/>
          <w:lang w:val="en-GB"/>
        </w:rPr>
        <w:t xml:space="preserve"> and maintenance costs, and ultimately optimises material usage while minimising construction waste. Additionally, establishing a modulus-based standard system for OSC enables harmonised fittings and components, ensuring standardised production and interchangeability, efficient installation, economies of scale, and reduced costs.</w:t>
      </w:r>
    </w:p>
    <w:p w14:paraId="776AD183" w14:textId="42A664DF" w:rsidR="008761A5" w:rsidRPr="00200A84" w:rsidRDefault="008761A5" w:rsidP="00F677A3">
      <w:pPr>
        <w:pStyle w:val="MDPI38bullet"/>
        <w:ind w:left="765"/>
        <w:rPr>
          <w:rFonts w:asciiTheme="majorBidi" w:hAnsiTheme="majorBidi" w:cstheme="majorBidi"/>
          <w:lang w:val="en-GB"/>
        </w:rPr>
      </w:pPr>
      <w:r w:rsidRPr="00200A84">
        <w:rPr>
          <w:rFonts w:asciiTheme="majorBidi" w:hAnsiTheme="majorBidi" w:cstheme="majorBidi"/>
          <w:lang w:val="en-GB"/>
        </w:rPr>
        <w:t>Providing financial incentives can largely encourage stakeholders to adopt OSC. Offering tax breaks such as reductions, exemptions, or lower provincial rates, would help ease developers’ tax burden and make OSC more attractive. At the same time, governments can introduce mandatory measures to discourage heavy reliance on traditional construction, such as by imposing higher taxes on enterprises that continue using such methods. Gradually, tax instruments such as energy taxes and carbon taxes could be applied in the OSC market, with rates adjusted according to their environmental impact. Additionally, offering expedited permits and granting pre-sale permits in advance would further support construction enterprises by reducing approval delays, accelerating project timelines, and improving cash flow.</w:t>
      </w:r>
    </w:p>
    <w:p w14:paraId="57F47564" w14:textId="71777B43" w:rsidR="008761A5" w:rsidRPr="00200A84" w:rsidRDefault="008761A5" w:rsidP="00F677A3">
      <w:pPr>
        <w:pStyle w:val="MDPI38bullet"/>
        <w:ind w:left="765"/>
        <w:rPr>
          <w:rFonts w:asciiTheme="majorBidi" w:hAnsiTheme="majorBidi" w:cstheme="majorBidi"/>
          <w:lang w:val="en-GB"/>
        </w:rPr>
      </w:pPr>
      <w:r w:rsidRPr="00200A84">
        <w:rPr>
          <w:rFonts w:asciiTheme="majorBidi" w:hAnsiTheme="majorBidi" w:cstheme="majorBidi"/>
          <w:lang w:val="en-GB"/>
        </w:rPr>
        <w:t>The establishment of a cost management system and efficient business model for OSC is key to reduce production and project cost. Such a system can improve cost control, enhance efficiency, and ultimately increase the revenue of enterprises, improving the maturity of the market</w:t>
      </w:r>
      <w:r w:rsidR="00981539" w:rsidRPr="00200A84">
        <w:rPr>
          <w:rFonts w:asciiTheme="majorBidi" w:hAnsiTheme="majorBidi" w:cstheme="majorBidi"/>
          <w:lang w:val="en-GB"/>
        </w:rPr>
        <w:t>.</w:t>
      </w:r>
      <w:r w:rsidRPr="00200A84">
        <w:rPr>
          <w:rFonts w:asciiTheme="majorBidi" w:hAnsiTheme="majorBidi" w:cstheme="majorBidi"/>
          <w:lang w:val="en-GB"/>
        </w:rPr>
        <w:t xml:space="preserve"> Additionally, by formulating and monitoring appropriate market prices for prefabricated components, demand can be aligned with the purchasing capacity of different stakeholders. This approach not only stimulates market demand but also fosters healthy competition, encouraging wider adoption of OSC.</w:t>
      </w:r>
    </w:p>
    <w:p w14:paraId="58485F42" w14:textId="77777777" w:rsidR="008761A5" w:rsidRPr="00200A84" w:rsidRDefault="008761A5" w:rsidP="00F677A3">
      <w:pPr>
        <w:pStyle w:val="MDPI38bullet"/>
        <w:spacing w:after="60"/>
        <w:ind w:left="765"/>
        <w:rPr>
          <w:rFonts w:asciiTheme="majorBidi" w:hAnsiTheme="majorBidi" w:cstheme="majorBidi"/>
          <w:lang w:val="en-GB"/>
        </w:rPr>
      </w:pPr>
      <w:r w:rsidRPr="00200A84">
        <w:rPr>
          <w:rFonts w:asciiTheme="majorBidi" w:hAnsiTheme="majorBidi" w:cstheme="majorBidi"/>
          <w:lang w:val="en-GB"/>
        </w:rPr>
        <w:t>The establishment of an information exchange platform for OSC can greatly enhance communication and collaboration among different stakeholders. Such a platform would allow stakeholders to share experiences and best practices, reduce information asymmetry, and facilitate the development of standardised prefabricated designs. Additionally, it could support the dissemination of cutting-edge knowledge on OSC, helping to accelerate adoption and improve overall industry performance.</w:t>
      </w:r>
      <w:bookmarkEnd w:id="16"/>
    </w:p>
    <w:p w14:paraId="6B7B5053" w14:textId="7A041C05" w:rsidR="008761A5" w:rsidRPr="00200A84" w:rsidRDefault="00B377ED" w:rsidP="00F677A3">
      <w:pPr>
        <w:pStyle w:val="MDPI62backmatter"/>
        <w:spacing w:before="240"/>
        <w:ind w:left="0"/>
        <w:rPr>
          <w:rFonts w:asciiTheme="majorBidi" w:hAnsiTheme="majorBidi" w:cstheme="majorBidi"/>
          <w:lang w:val="en-GB"/>
        </w:rPr>
      </w:pPr>
      <w:r w:rsidRPr="00200A84">
        <w:rPr>
          <w:rFonts w:asciiTheme="majorBidi" w:hAnsiTheme="majorBidi" w:cstheme="majorBidi"/>
          <w:b/>
          <w:lang w:val="en-GB"/>
        </w:rPr>
        <w:lastRenderedPageBreak/>
        <w:t>Author Contribution</w:t>
      </w:r>
      <w:r w:rsidR="008761A5" w:rsidRPr="00200A84">
        <w:rPr>
          <w:rFonts w:asciiTheme="majorBidi" w:hAnsiTheme="majorBidi" w:cstheme="majorBidi"/>
          <w:b/>
          <w:lang w:val="en-GB"/>
        </w:rPr>
        <w:t xml:space="preserve">s: </w:t>
      </w:r>
      <w:r w:rsidR="008761A5" w:rsidRPr="00200A84">
        <w:rPr>
          <w:rFonts w:asciiTheme="majorBidi" w:hAnsiTheme="majorBidi" w:cstheme="majorBidi"/>
          <w:lang w:val="en-GB"/>
        </w:rPr>
        <w:t xml:space="preserve">Conceptualisation, M.A. and A.L.; methodology, M.A. and A.L.; validation, M.A. and A.L.; formal analysis, M.A.; investigation, M.A.; data curation, M.A.; writing—original draft preparation, M.A. and A.L.; writing—review and editing, M.A. and A.L.; visualisation, M.A.; supervision, M.A. </w:t>
      </w:r>
      <w:r w:rsidR="00AD66B6" w:rsidRPr="00200A84">
        <w:rPr>
          <w:rFonts w:asciiTheme="majorBidi" w:hAnsiTheme="majorBidi" w:cstheme="majorBidi"/>
          <w:lang w:val="en-GB"/>
        </w:rPr>
        <w:t>All authors have read and agreed to the published version of the manuscript</w:t>
      </w:r>
      <w:r w:rsidR="008761A5" w:rsidRPr="00200A84">
        <w:rPr>
          <w:rFonts w:asciiTheme="majorBidi" w:hAnsiTheme="majorBidi" w:cstheme="majorBidi"/>
          <w:lang w:val="en-GB"/>
        </w:rPr>
        <w:t>.</w:t>
      </w:r>
    </w:p>
    <w:p w14:paraId="74C568D3" w14:textId="6A0F8E3E" w:rsidR="008761A5" w:rsidRPr="00200A84" w:rsidRDefault="008761A5" w:rsidP="00F677A3">
      <w:pPr>
        <w:pStyle w:val="MDPI62backmatter"/>
        <w:ind w:left="0"/>
        <w:rPr>
          <w:rFonts w:asciiTheme="majorBidi" w:hAnsiTheme="majorBidi" w:cstheme="majorBidi"/>
          <w:lang w:val="en-GB"/>
        </w:rPr>
      </w:pPr>
      <w:r w:rsidRPr="00200A84">
        <w:rPr>
          <w:rFonts w:asciiTheme="majorBidi" w:hAnsiTheme="majorBidi" w:cstheme="majorBidi"/>
          <w:b/>
          <w:lang w:val="en-GB"/>
        </w:rPr>
        <w:t xml:space="preserve">Funding: </w:t>
      </w:r>
      <w:r w:rsidRPr="00200A84">
        <w:rPr>
          <w:rFonts w:asciiTheme="majorBidi" w:hAnsiTheme="majorBidi" w:cstheme="majorBidi"/>
          <w:lang w:val="en-GB"/>
        </w:rPr>
        <w:t>This research received no</w:t>
      </w:r>
      <w:r w:rsidR="00D12C05" w:rsidRPr="00200A84">
        <w:rPr>
          <w:rFonts w:asciiTheme="majorBidi" w:hAnsiTheme="majorBidi" w:cstheme="majorBidi"/>
          <w:lang w:val="en-GB"/>
        </w:rPr>
        <w:t xml:space="preserve"> external</w:t>
      </w:r>
      <w:r w:rsidRPr="00200A84">
        <w:rPr>
          <w:rFonts w:asciiTheme="majorBidi" w:hAnsiTheme="majorBidi" w:cstheme="majorBidi"/>
          <w:lang w:val="en-GB"/>
        </w:rPr>
        <w:t xml:space="preserve"> funding.</w:t>
      </w:r>
    </w:p>
    <w:p w14:paraId="54535D6A" w14:textId="77777777" w:rsidR="008761A5" w:rsidRPr="00200A84" w:rsidRDefault="008761A5" w:rsidP="00F677A3">
      <w:pPr>
        <w:pStyle w:val="MDPI62backmatter"/>
        <w:ind w:left="0"/>
        <w:rPr>
          <w:rFonts w:asciiTheme="majorBidi" w:hAnsiTheme="majorBidi" w:cstheme="majorBidi"/>
          <w:lang w:val="en-GB"/>
        </w:rPr>
      </w:pPr>
      <w:r w:rsidRPr="00200A84">
        <w:rPr>
          <w:rFonts w:asciiTheme="majorBidi" w:hAnsiTheme="majorBidi" w:cstheme="majorBidi"/>
          <w:b/>
          <w:lang w:val="en-GB"/>
        </w:rPr>
        <w:t xml:space="preserve">Data Availability Statement: </w:t>
      </w:r>
      <w:r w:rsidRPr="00200A84">
        <w:rPr>
          <w:rFonts w:asciiTheme="majorBidi" w:hAnsiTheme="majorBidi" w:cstheme="majorBidi"/>
          <w:lang w:val="en-GB"/>
        </w:rPr>
        <w:t>Data sharing is not applicable to this article as no new data were created in this study.</w:t>
      </w:r>
    </w:p>
    <w:p w14:paraId="1D33819A" w14:textId="77777777" w:rsidR="008761A5" w:rsidRPr="00200A84" w:rsidRDefault="008761A5" w:rsidP="00F677A3">
      <w:pPr>
        <w:pStyle w:val="MDPI62backmatter"/>
        <w:ind w:left="0"/>
        <w:rPr>
          <w:rFonts w:asciiTheme="majorBidi" w:hAnsiTheme="majorBidi" w:cstheme="majorBidi"/>
          <w:lang w:val="en-GB"/>
        </w:rPr>
      </w:pPr>
      <w:r w:rsidRPr="00200A84">
        <w:rPr>
          <w:rFonts w:asciiTheme="majorBidi" w:hAnsiTheme="majorBidi" w:cstheme="majorBidi"/>
          <w:b/>
          <w:lang w:val="en-GB"/>
        </w:rPr>
        <w:t xml:space="preserve">Conflicts of Interest: </w:t>
      </w:r>
      <w:r w:rsidRPr="00200A84">
        <w:rPr>
          <w:rFonts w:asciiTheme="majorBidi" w:hAnsiTheme="majorBidi" w:cstheme="majorBidi"/>
          <w:lang w:val="en-GB"/>
        </w:rPr>
        <w:t>The authors declare no conflicts of interest.</w:t>
      </w:r>
    </w:p>
    <w:p w14:paraId="538672D1" w14:textId="77777777" w:rsidR="008761A5" w:rsidRPr="00FD3043" w:rsidRDefault="008761A5" w:rsidP="00F677A3">
      <w:pPr>
        <w:pStyle w:val="MDPI21heading1"/>
        <w:ind w:left="0"/>
        <w:rPr>
          <w:lang w:val="en-GB"/>
        </w:rPr>
      </w:pPr>
      <w:r w:rsidRPr="00FD3043">
        <w:rPr>
          <w:lang w:val="en-GB"/>
        </w:rPr>
        <w:t>Appendix A</w:t>
      </w:r>
    </w:p>
    <w:p w14:paraId="67EFA9FE" w14:textId="77777777" w:rsidR="008761A5" w:rsidRPr="00200A84" w:rsidRDefault="008761A5" w:rsidP="00B377ED">
      <w:pPr>
        <w:pStyle w:val="MDPI41tablecaption"/>
        <w:rPr>
          <w:rFonts w:asciiTheme="majorBidi" w:hAnsiTheme="majorBidi" w:cstheme="majorBidi"/>
          <w:lang w:val="en-GB"/>
        </w:rPr>
      </w:pPr>
      <w:r w:rsidRPr="00200A84">
        <w:rPr>
          <w:rFonts w:asciiTheme="majorBidi" w:hAnsiTheme="majorBidi" w:cstheme="majorBidi"/>
          <w:b/>
          <w:lang w:val="en-GB"/>
        </w:rPr>
        <w:t xml:space="preserve">Table A1. </w:t>
      </w:r>
      <w:r w:rsidRPr="00200A84">
        <w:rPr>
          <w:rFonts w:asciiTheme="majorBidi" w:hAnsiTheme="majorBidi" w:cstheme="majorBidi"/>
          <w:lang w:val="en-GB"/>
        </w:rPr>
        <w:t>Mixed Methods Appraisal Tool (MMAT) assessment of study quality.</w:t>
      </w:r>
    </w:p>
    <w:tbl>
      <w:tblPr>
        <w:tblStyle w:val="TableGrid"/>
        <w:tblW w:w="10465" w:type="dxa"/>
        <w:jc w:val="center"/>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33"/>
        <w:gridCol w:w="468"/>
        <w:gridCol w:w="468"/>
        <w:gridCol w:w="371"/>
        <w:gridCol w:w="371"/>
        <w:gridCol w:w="371"/>
        <w:gridCol w:w="371"/>
        <w:gridCol w:w="371"/>
        <w:gridCol w:w="371"/>
        <w:gridCol w:w="371"/>
        <w:gridCol w:w="371"/>
        <w:gridCol w:w="429"/>
        <w:gridCol w:w="371"/>
        <w:gridCol w:w="373"/>
        <w:gridCol w:w="372"/>
        <w:gridCol w:w="372"/>
        <w:gridCol w:w="430"/>
        <w:gridCol w:w="372"/>
        <w:gridCol w:w="371"/>
        <w:gridCol w:w="371"/>
        <w:gridCol w:w="371"/>
        <w:gridCol w:w="371"/>
        <w:gridCol w:w="371"/>
        <w:gridCol w:w="554"/>
      </w:tblGrid>
      <w:tr w:rsidR="00B377ED" w:rsidRPr="00200A84" w14:paraId="14A850D0" w14:textId="77777777" w:rsidTr="00B377ED">
        <w:trPr>
          <w:jc w:val="center"/>
        </w:trPr>
        <w:tc>
          <w:tcPr>
            <w:tcW w:w="1431" w:type="dxa"/>
            <w:vMerge w:val="restart"/>
            <w:tcBorders>
              <w:top w:val="single" w:sz="8" w:space="0" w:color="auto"/>
              <w:bottom w:val="single" w:sz="4" w:space="0" w:color="auto"/>
            </w:tcBorders>
            <w:vAlign w:val="center"/>
          </w:tcPr>
          <w:p w14:paraId="70596EF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 xml:space="preserve">First Athor, Year, </w:t>
            </w:r>
          </w:p>
          <w:p w14:paraId="3202863F" w14:textId="3A6F93BF"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 xml:space="preserve">Citation </w:t>
            </w:r>
            <w:r w:rsidR="00B377ED" w:rsidRPr="00200A84">
              <w:rPr>
                <w:rFonts w:asciiTheme="majorBidi" w:hAnsiTheme="majorBidi" w:cstheme="majorBidi"/>
                <w:b/>
                <w:szCs w:val="16"/>
                <w:lang w:val="en-GB" w:bidi="en-US"/>
              </w:rPr>
              <w:t xml:space="preserve">Number </w:t>
            </w:r>
          </w:p>
        </w:tc>
        <w:tc>
          <w:tcPr>
            <w:tcW w:w="934" w:type="dxa"/>
            <w:gridSpan w:val="2"/>
            <w:tcBorders>
              <w:top w:val="single" w:sz="8" w:space="0" w:color="auto"/>
              <w:bottom w:val="single" w:sz="4" w:space="0" w:color="auto"/>
            </w:tcBorders>
            <w:vAlign w:val="center"/>
          </w:tcPr>
          <w:p w14:paraId="25E4DF41" w14:textId="7343790D"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 xml:space="preserve">All </w:t>
            </w:r>
            <w:r w:rsidR="00B377ED" w:rsidRPr="00200A84">
              <w:rPr>
                <w:rFonts w:asciiTheme="majorBidi" w:hAnsiTheme="majorBidi" w:cstheme="majorBidi"/>
                <w:b/>
                <w:szCs w:val="16"/>
                <w:lang w:val="en-GB" w:bidi="en-US"/>
              </w:rPr>
              <w:t>Studies</w:t>
            </w:r>
          </w:p>
        </w:tc>
        <w:tc>
          <w:tcPr>
            <w:tcW w:w="1850" w:type="dxa"/>
            <w:gridSpan w:val="5"/>
            <w:tcBorders>
              <w:top w:val="single" w:sz="8" w:space="0" w:color="auto"/>
              <w:bottom w:val="single" w:sz="4" w:space="0" w:color="auto"/>
            </w:tcBorders>
            <w:vAlign w:val="center"/>
          </w:tcPr>
          <w:p w14:paraId="5855753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Qualitative Studies</w:t>
            </w:r>
          </w:p>
        </w:tc>
        <w:tc>
          <w:tcPr>
            <w:tcW w:w="1908" w:type="dxa"/>
            <w:gridSpan w:val="5"/>
            <w:tcBorders>
              <w:top w:val="single" w:sz="8" w:space="0" w:color="auto"/>
              <w:bottom w:val="single" w:sz="4" w:space="0" w:color="auto"/>
            </w:tcBorders>
            <w:vAlign w:val="center"/>
          </w:tcPr>
          <w:p w14:paraId="617E861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 xml:space="preserve">Quantitative </w:t>
            </w:r>
          </w:p>
          <w:p w14:paraId="4DEAE24B" w14:textId="76F2A3F3" w:rsidR="008761A5" w:rsidRPr="00200A84" w:rsidRDefault="00B377ED"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Non</w:t>
            </w:r>
            <w:r w:rsidR="008761A5" w:rsidRPr="00200A84">
              <w:rPr>
                <w:rFonts w:asciiTheme="majorBidi" w:hAnsiTheme="majorBidi" w:cstheme="majorBidi"/>
                <w:b/>
                <w:szCs w:val="16"/>
                <w:lang w:val="en-GB" w:bidi="en-US"/>
              </w:rPr>
              <w:t>-</w:t>
            </w:r>
            <w:r w:rsidRPr="00200A84">
              <w:rPr>
                <w:rFonts w:asciiTheme="majorBidi" w:hAnsiTheme="majorBidi" w:cstheme="majorBidi"/>
                <w:b/>
                <w:szCs w:val="16"/>
                <w:lang w:val="en-GB" w:bidi="en-US"/>
              </w:rPr>
              <w:t xml:space="preserve">Randomised </w:t>
            </w:r>
          </w:p>
        </w:tc>
        <w:tc>
          <w:tcPr>
            <w:tcW w:w="1914" w:type="dxa"/>
            <w:gridSpan w:val="5"/>
            <w:tcBorders>
              <w:top w:val="single" w:sz="8" w:space="0" w:color="auto"/>
              <w:bottom w:val="single" w:sz="4" w:space="0" w:color="auto"/>
            </w:tcBorders>
            <w:vAlign w:val="center"/>
          </w:tcPr>
          <w:p w14:paraId="46F82B1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 xml:space="preserve">Quantitative Descriptive </w:t>
            </w:r>
          </w:p>
        </w:tc>
        <w:tc>
          <w:tcPr>
            <w:tcW w:w="1850" w:type="dxa"/>
            <w:gridSpan w:val="5"/>
            <w:tcBorders>
              <w:top w:val="single" w:sz="8" w:space="0" w:color="auto"/>
              <w:bottom w:val="single" w:sz="4" w:space="0" w:color="auto"/>
            </w:tcBorders>
            <w:vAlign w:val="center"/>
          </w:tcPr>
          <w:p w14:paraId="3999F50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Mixed Methods</w:t>
            </w:r>
          </w:p>
        </w:tc>
        <w:tc>
          <w:tcPr>
            <w:tcW w:w="553" w:type="dxa"/>
            <w:vMerge w:val="restart"/>
            <w:vAlign w:val="center"/>
          </w:tcPr>
          <w:p w14:paraId="62593DE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bCs/>
                <w:szCs w:val="16"/>
                <w:lang w:val="en-GB" w:bidi="en-US"/>
              </w:rPr>
            </w:pPr>
            <w:r w:rsidRPr="00200A84">
              <w:rPr>
                <w:rFonts w:asciiTheme="majorBidi" w:hAnsiTheme="majorBidi" w:cstheme="majorBidi"/>
                <w:b/>
                <w:bCs/>
                <w:szCs w:val="16"/>
                <w:lang w:val="en-GB" w:bidi="en-US"/>
              </w:rPr>
              <w:t xml:space="preserve">Score </w:t>
            </w:r>
          </w:p>
        </w:tc>
      </w:tr>
      <w:tr w:rsidR="00B377ED" w:rsidRPr="00200A84" w14:paraId="44A58BA6" w14:textId="77777777" w:rsidTr="00B377ED">
        <w:trPr>
          <w:jc w:val="center"/>
        </w:trPr>
        <w:tc>
          <w:tcPr>
            <w:tcW w:w="1431" w:type="dxa"/>
            <w:vMerge/>
            <w:tcBorders>
              <w:top w:val="single" w:sz="4" w:space="0" w:color="auto"/>
              <w:bottom w:val="single" w:sz="4" w:space="0" w:color="auto"/>
            </w:tcBorders>
            <w:vAlign w:val="center"/>
          </w:tcPr>
          <w:p w14:paraId="1830EE2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p>
        </w:tc>
        <w:tc>
          <w:tcPr>
            <w:tcW w:w="467" w:type="dxa"/>
            <w:tcBorders>
              <w:top w:val="single" w:sz="4" w:space="0" w:color="auto"/>
              <w:bottom w:val="single" w:sz="4" w:space="0" w:color="auto"/>
            </w:tcBorders>
            <w:vAlign w:val="center"/>
          </w:tcPr>
          <w:p w14:paraId="282CA5D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S1</w:t>
            </w:r>
          </w:p>
        </w:tc>
        <w:tc>
          <w:tcPr>
            <w:tcW w:w="467" w:type="dxa"/>
            <w:tcBorders>
              <w:top w:val="single" w:sz="4" w:space="0" w:color="auto"/>
              <w:bottom w:val="single" w:sz="4" w:space="0" w:color="auto"/>
            </w:tcBorders>
            <w:vAlign w:val="center"/>
          </w:tcPr>
          <w:p w14:paraId="53E3A70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S2</w:t>
            </w:r>
          </w:p>
        </w:tc>
        <w:tc>
          <w:tcPr>
            <w:tcW w:w="370" w:type="dxa"/>
            <w:tcBorders>
              <w:top w:val="single" w:sz="4" w:space="0" w:color="auto"/>
              <w:bottom w:val="single" w:sz="4" w:space="0" w:color="auto"/>
            </w:tcBorders>
            <w:vAlign w:val="center"/>
          </w:tcPr>
          <w:p w14:paraId="5F8BF45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1.1</w:t>
            </w:r>
          </w:p>
        </w:tc>
        <w:tc>
          <w:tcPr>
            <w:tcW w:w="370" w:type="dxa"/>
            <w:tcBorders>
              <w:top w:val="single" w:sz="4" w:space="0" w:color="auto"/>
              <w:bottom w:val="single" w:sz="4" w:space="0" w:color="auto"/>
            </w:tcBorders>
            <w:vAlign w:val="center"/>
          </w:tcPr>
          <w:p w14:paraId="172A637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1.2</w:t>
            </w:r>
          </w:p>
        </w:tc>
        <w:tc>
          <w:tcPr>
            <w:tcW w:w="370" w:type="dxa"/>
            <w:tcBorders>
              <w:top w:val="single" w:sz="4" w:space="0" w:color="auto"/>
              <w:bottom w:val="single" w:sz="4" w:space="0" w:color="auto"/>
            </w:tcBorders>
            <w:vAlign w:val="center"/>
          </w:tcPr>
          <w:p w14:paraId="5035766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1.3</w:t>
            </w:r>
          </w:p>
        </w:tc>
        <w:tc>
          <w:tcPr>
            <w:tcW w:w="370" w:type="dxa"/>
            <w:tcBorders>
              <w:top w:val="single" w:sz="4" w:space="0" w:color="auto"/>
              <w:bottom w:val="single" w:sz="4" w:space="0" w:color="auto"/>
            </w:tcBorders>
            <w:vAlign w:val="center"/>
          </w:tcPr>
          <w:p w14:paraId="2E0B7E5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1.4</w:t>
            </w:r>
          </w:p>
        </w:tc>
        <w:tc>
          <w:tcPr>
            <w:tcW w:w="370" w:type="dxa"/>
            <w:tcBorders>
              <w:top w:val="single" w:sz="4" w:space="0" w:color="auto"/>
              <w:bottom w:val="single" w:sz="4" w:space="0" w:color="auto"/>
            </w:tcBorders>
            <w:vAlign w:val="center"/>
          </w:tcPr>
          <w:p w14:paraId="09FBC42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1.5</w:t>
            </w:r>
          </w:p>
        </w:tc>
        <w:tc>
          <w:tcPr>
            <w:tcW w:w="370" w:type="dxa"/>
            <w:tcBorders>
              <w:top w:val="single" w:sz="4" w:space="0" w:color="auto"/>
              <w:bottom w:val="single" w:sz="4" w:space="0" w:color="auto"/>
            </w:tcBorders>
            <w:vAlign w:val="center"/>
          </w:tcPr>
          <w:p w14:paraId="1AA0C42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3.1</w:t>
            </w:r>
          </w:p>
        </w:tc>
        <w:tc>
          <w:tcPr>
            <w:tcW w:w="370" w:type="dxa"/>
            <w:tcBorders>
              <w:top w:val="single" w:sz="4" w:space="0" w:color="auto"/>
              <w:bottom w:val="single" w:sz="4" w:space="0" w:color="auto"/>
            </w:tcBorders>
            <w:vAlign w:val="center"/>
          </w:tcPr>
          <w:p w14:paraId="249166D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3.2</w:t>
            </w:r>
          </w:p>
        </w:tc>
        <w:tc>
          <w:tcPr>
            <w:tcW w:w="370" w:type="dxa"/>
            <w:tcBorders>
              <w:top w:val="single" w:sz="4" w:space="0" w:color="auto"/>
              <w:bottom w:val="single" w:sz="4" w:space="0" w:color="auto"/>
            </w:tcBorders>
            <w:vAlign w:val="center"/>
          </w:tcPr>
          <w:p w14:paraId="7923A7D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3.3</w:t>
            </w:r>
          </w:p>
        </w:tc>
        <w:tc>
          <w:tcPr>
            <w:tcW w:w="428" w:type="dxa"/>
            <w:tcBorders>
              <w:top w:val="single" w:sz="4" w:space="0" w:color="auto"/>
              <w:bottom w:val="single" w:sz="4" w:space="0" w:color="auto"/>
            </w:tcBorders>
            <w:vAlign w:val="center"/>
          </w:tcPr>
          <w:p w14:paraId="67EBADF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3.4</w:t>
            </w:r>
          </w:p>
        </w:tc>
        <w:tc>
          <w:tcPr>
            <w:tcW w:w="370" w:type="dxa"/>
            <w:tcBorders>
              <w:top w:val="single" w:sz="4" w:space="0" w:color="auto"/>
              <w:bottom w:val="single" w:sz="4" w:space="0" w:color="auto"/>
            </w:tcBorders>
            <w:vAlign w:val="center"/>
          </w:tcPr>
          <w:p w14:paraId="577EA18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3.5</w:t>
            </w:r>
          </w:p>
        </w:tc>
        <w:tc>
          <w:tcPr>
            <w:tcW w:w="372" w:type="dxa"/>
            <w:tcBorders>
              <w:top w:val="single" w:sz="4" w:space="0" w:color="auto"/>
              <w:bottom w:val="single" w:sz="4" w:space="0" w:color="auto"/>
            </w:tcBorders>
            <w:vAlign w:val="center"/>
          </w:tcPr>
          <w:p w14:paraId="30083B2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4.1</w:t>
            </w:r>
          </w:p>
        </w:tc>
        <w:tc>
          <w:tcPr>
            <w:tcW w:w="371" w:type="dxa"/>
            <w:tcBorders>
              <w:top w:val="single" w:sz="4" w:space="0" w:color="auto"/>
              <w:bottom w:val="single" w:sz="4" w:space="0" w:color="auto"/>
            </w:tcBorders>
            <w:vAlign w:val="center"/>
          </w:tcPr>
          <w:p w14:paraId="46D1D8A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4.2</w:t>
            </w:r>
          </w:p>
        </w:tc>
        <w:tc>
          <w:tcPr>
            <w:tcW w:w="371" w:type="dxa"/>
            <w:tcBorders>
              <w:top w:val="single" w:sz="4" w:space="0" w:color="auto"/>
              <w:bottom w:val="single" w:sz="4" w:space="0" w:color="auto"/>
            </w:tcBorders>
            <w:vAlign w:val="center"/>
          </w:tcPr>
          <w:p w14:paraId="7B7058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4.3</w:t>
            </w:r>
          </w:p>
        </w:tc>
        <w:tc>
          <w:tcPr>
            <w:tcW w:w="429" w:type="dxa"/>
            <w:tcBorders>
              <w:top w:val="single" w:sz="4" w:space="0" w:color="auto"/>
              <w:bottom w:val="single" w:sz="4" w:space="0" w:color="auto"/>
            </w:tcBorders>
            <w:vAlign w:val="center"/>
          </w:tcPr>
          <w:p w14:paraId="1FF95F1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4.4</w:t>
            </w:r>
          </w:p>
        </w:tc>
        <w:tc>
          <w:tcPr>
            <w:tcW w:w="371" w:type="dxa"/>
            <w:tcBorders>
              <w:top w:val="single" w:sz="4" w:space="0" w:color="auto"/>
              <w:bottom w:val="single" w:sz="4" w:space="0" w:color="auto"/>
            </w:tcBorders>
            <w:vAlign w:val="center"/>
          </w:tcPr>
          <w:p w14:paraId="3CC0CCD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4.5</w:t>
            </w:r>
          </w:p>
        </w:tc>
        <w:tc>
          <w:tcPr>
            <w:tcW w:w="370" w:type="dxa"/>
            <w:tcBorders>
              <w:top w:val="single" w:sz="4" w:space="0" w:color="auto"/>
              <w:bottom w:val="single" w:sz="4" w:space="0" w:color="auto"/>
            </w:tcBorders>
            <w:vAlign w:val="center"/>
          </w:tcPr>
          <w:p w14:paraId="4B7F40C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5.1</w:t>
            </w:r>
          </w:p>
        </w:tc>
        <w:tc>
          <w:tcPr>
            <w:tcW w:w="370" w:type="dxa"/>
            <w:tcBorders>
              <w:top w:val="single" w:sz="4" w:space="0" w:color="auto"/>
              <w:bottom w:val="single" w:sz="4" w:space="0" w:color="auto"/>
            </w:tcBorders>
            <w:vAlign w:val="center"/>
          </w:tcPr>
          <w:p w14:paraId="6BE3EE1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5.2</w:t>
            </w:r>
          </w:p>
        </w:tc>
        <w:tc>
          <w:tcPr>
            <w:tcW w:w="370" w:type="dxa"/>
            <w:tcBorders>
              <w:top w:val="single" w:sz="4" w:space="0" w:color="auto"/>
              <w:bottom w:val="single" w:sz="4" w:space="0" w:color="auto"/>
            </w:tcBorders>
            <w:vAlign w:val="center"/>
          </w:tcPr>
          <w:p w14:paraId="22331C7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5.3</w:t>
            </w:r>
          </w:p>
        </w:tc>
        <w:tc>
          <w:tcPr>
            <w:tcW w:w="370" w:type="dxa"/>
            <w:tcBorders>
              <w:top w:val="single" w:sz="4" w:space="0" w:color="auto"/>
              <w:bottom w:val="single" w:sz="4" w:space="0" w:color="auto"/>
            </w:tcBorders>
            <w:vAlign w:val="center"/>
          </w:tcPr>
          <w:p w14:paraId="1DD6D43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5.4</w:t>
            </w:r>
          </w:p>
        </w:tc>
        <w:tc>
          <w:tcPr>
            <w:tcW w:w="370" w:type="dxa"/>
            <w:tcBorders>
              <w:top w:val="single" w:sz="4" w:space="0" w:color="auto"/>
              <w:bottom w:val="single" w:sz="4" w:space="0" w:color="auto"/>
            </w:tcBorders>
            <w:vAlign w:val="center"/>
          </w:tcPr>
          <w:p w14:paraId="559858E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bidi="en-US"/>
              </w:rPr>
              <w:t>5.5</w:t>
            </w:r>
          </w:p>
        </w:tc>
        <w:tc>
          <w:tcPr>
            <w:tcW w:w="553" w:type="dxa"/>
            <w:vMerge/>
            <w:vAlign w:val="center"/>
          </w:tcPr>
          <w:p w14:paraId="5096CF8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r>
      <w:tr w:rsidR="00B377ED" w:rsidRPr="00200A84" w14:paraId="23926DBA" w14:textId="77777777" w:rsidTr="00B377ED">
        <w:trPr>
          <w:jc w:val="center"/>
        </w:trPr>
        <w:tc>
          <w:tcPr>
            <w:tcW w:w="1431" w:type="dxa"/>
            <w:tcBorders>
              <w:top w:val="single" w:sz="4" w:space="0" w:color="auto"/>
            </w:tcBorders>
            <w:vAlign w:val="center"/>
          </w:tcPr>
          <w:p w14:paraId="1DEB2BF5" w14:textId="78613B53"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Zhai, 2013, </w:t>
            </w:r>
            <w:r w:rsidR="00707050" w:rsidRPr="00200A84">
              <w:rPr>
                <w:rFonts w:asciiTheme="majorBidi" w:hAnsiTheme="majorBidi" w:cstheme="majorBidi"/>
                <w:szCs w:val="18"/>
                <w:lang w:val="en-GB"/>
              </w:rPr>
              <w:t>[</w:t>
            </w:r>
            <w:r w:rsidRPr="00200A84">
              <w:rPr>
                <w:rFonts w:asciiTheme="majorBidi" w:hAnsiTheme="majorBidi" w:cstheme="majorBidi"/>
                <w:szCs w:val="18"/>
                <w:lang w:val="en-GB"/>
              </w:rPr>
              <w:t>38</w:t>
            </w:r>
            <w:r w:rsidR="001A143E" w:rsidRPr="00200A84">
              <w:rPr>
                <w:rFonts w:asciiTheme="majorBidi" w:hAnsiTheme="majorBidi" w:cstheme="majorBidi"/>
                <w:szCs w:val="18"/>
                <w:lang w:val="en-GB"/>
              </w:rPr>
              <w:t>]</w:t>
            </w:r>
          </w:p>
        </w:tc>
        <w:tc>
          <w:tcPr>
            <w:tcW w:w="467" w:type="dxa"/>
            <w:tcBorders>
              <w:top w:val="single" w:sz="4" w:space="0" w:color="auto"/>
            </w:tcBorders>
            <w:vAlign w:val="center"/>
          </w:tcPr>
          <w:p w14:paraId="620228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tcBorders>
              <w:top w:val="single" w:sz="4" w:space="0" w:color="auto"/>
            </w:tcBorders>
            <w:vAlign w:val="center"/>
          </w:tcPr>
          <w:p w14:paraId="07E6EF2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tcBorders>
              <w:top w:val="single" w:sz="4" w:space="0" w:color="auto"/>
            </w:tcBorders>
            <w:vAlign w:val="center"/>
          </w:tcPr>
          <w:p w14:paraId="41721DA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51E7C7F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43EF08B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442E91A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499765F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502FF04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5A21A01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5706A8E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tcBorders>
              <w:top w:val="single" w:sz="4" w:space="0" w:color="auto"/>
            </w:tcBorders>
            <w:vAlign w:val="center"/>
          </w:tcPr>
          <w:p w14:paraId="358B9CD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480D7B1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tcBorders>
              <w:top w:val="single" w:sz="4" w:space="0" w:color="auto"/>
            </w:tcBorders>
            <w:vAlign w:val="center"/>
          </w:tcPr>
          <w:p w14:paraId="4836F82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tcBorders>
              <w:top w:val="single" w:sz="4" w:space="0" w:color="auto"/>
            </w:tcBorders>
            <w:vAlign w:val="center"/>
          </w:tcPr>
          <w:p w14:paraId="7FDB5DE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tcBorders>
              <w:top w:val="single" w:sz="4" w:space="0" w:color="auto"/>
            </w:tcBorders>
            <w:vAlign w:val="center"/>
          </w:tcPr>
          <w:p w14:paraId="1DAEC11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tcBorders>
              <w:top w:val="single" w:sz="4" w:space="0" w:color="auto"/>
            </w:tcBorders>
            <w:vAlign w:val="center"/>
          </w:tcPr>
          <w:p w14:paraId="5433269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1" w:type="dxa"/>
            <w:tcBorders>
              <w:top w:val="single" w:sz="4" w:space="0" w:color="auto"/>
            </w:tcBorders>
            <w:vAlign w:val="center"/>
          </w:tcPr>
          <w:p w14:paraId="495D2DE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tcBorders>
              <w:top w:val="single" w:sz="4" w:space="0" w:color="auto"/>
            </w:tcBorders>
            <w:vAlign w:val="center"/>
          </w:tcPr>
          <w:p w14:paraId="16B6BAB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7B265A2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095E135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7918C3D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tcBorders>
              <w:top w:val="single" w:sz="4" w:space="0" w:color="auto"/>
            </w:tcBorders>
            <w:vAlign w:val="center"/>
          </w:tcPr>
          <w:p w14:paraId="461E547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149B442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22E5C466" w14:textId="77777777" w:rsidTr="00B377ED">
        <w:trPr>
          <w:jc w:val="center"/>
        </w:trPr>
        <w:tc>
          <w:tcPr>
            <w:tcW w:w="1431" w:type="dxa"/>
            <w:vAlign w:val="center"/>
          </w:tcPr>
          <w:p w14:paraId="43883F14" w14:textId="0BB91991"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Rahman,2014,</w:t>
            </w:r>
            <w:r w:rsidR="001A143E" w:rsidRPr="00200A84">
              <w:rPr>
                <w:rFonts w:asciiTheme="majorBidi" w:hAnsiTheme="majorBidi" w:cstheme="majorBidi"/>
                <w:szCs w:val="16"/>
                <w:lang w:val="en-GB" w:bidi="en-US"/>
              </w:rPr>
              <w:t xml:space="preserve">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20</w:t>
            </w:r>
            <w:r w:rsidR="001A143E" w:rsidRPr="00200A84">
              <w:rPr>
                <w:rFonts w:asciiTheme="majorBidi" w:hAnsiTheme="majorBidi" w:cstheme="majorBidi"/>
                <w:szCs w:val="16"/>
                <w:lang w:val="en-GB" w:bidi="en-US"/>
              </w:rPr>
              <w:t>]</w:t>
            </w:r>
          </w:p>
        </w:tc>
        <w:tc>
          <w:tcPr>
            <w:tcW w:w="467" w:type="dxa"/>
            <w:vAlign w:val="center"/>
          </w:tcPr>
          <w:p w14:paraId="5CE8B92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67150E8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DDB0B5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74EC83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463EE5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8BBBC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54110D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C3098C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F61970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DEBE31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6D74241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B98DF9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52C78DD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4C9911A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2745FA8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vAlign w:val="center"/>
          </w:tcPr>
          <w:p w14:paraId="42A8A08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5A23173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F3E46F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3361F9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E67C3B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DCC431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036634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418B952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01B2B654" w14:textId="77777777" w:rsidTr="00B377ED">
        <w:trPr>
          <w:jc w:val="center"/>
        </w:trPr>
        <w:tc>
          <w:tcPr>
            <w:tcW w:w="1431" w:type="dxa"/>
            <w:vAlign w:val="center"/>
          </w:tcPr>
          <w:p w14:paraId="63AC4D00" w14:textId="143F718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Zhang, 2014,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37</w:t>
            </w:r>
            <w:r w:rsidR="001A143E" w:rsidRPr="00200A84">
              <w:rPr>
                <w:rFonts w:asciiTheme="majorBidi" w:hAnsiTheme="majorBidi" w:cstheme="majorBidi"/>
                <w:szCs w:val="16"/>
                <w:lang w:val="en-GB" w:bidi="en-US"/>
              </w:rPr>
              <w:t>]</w:t>
            </w:r>
          </w:p>
        </w:tc>
        <w:tc>
          <w:tcPr>
            <w:tcW w:w="467" w:type="dxa"/>
            <w:vAlign w:val="center"/>
          </w:tcPr>
          <w:p w14:paraId="6412F1E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45D83E1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3D37B5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32E55F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3A4135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887803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14ECF5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775252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41E4BB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94C68F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3363239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D58641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4304AE3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259BF7C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6B7E576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vAlign w:val="center"/>
          </w:tcPr>
          <w:p w14:paraId="68ECD64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60E5280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23C696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2A499B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FA9E0A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31BC16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AD8683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5B23A66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454E220D" w14:textId="77777777" w:rsidTr="00B377ED">
        <w:trPr>
          <w:jc w:val="center"/>
        </w:trPr>
        <w:tc>
          <w:tcPr>
            <w:tcW w:w="1431" w:type="dxa"/>
            <w:vAlign w:val="center"/>
          </w:tcPr>
          <w:p w14:paraId="400954E3" w14:textId="63C4D934"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Luo, 2015,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39</w:t>
            </w:r>
            <w:r w:rsidR="001A143E" w:rsidRPr="00200A84">
              <w:rPr>
                <w:rFonts w:asciiTheme="majorBidi" w:hAnsiTheme="majorBidi" w:cstheme="majorBidi"/>
                <w:szCs w:val="16"/>
                <w:lang w:val="en-GB" w:bidi="en-US"/>
              </w:rPr>
              <w:t>]</w:t>
            </w:r>
          </w:p>
        </w:tc>
        <w:tc>
          <w:tcPr>
            <w:tcW w:w="467" w:type="dxa"/>
            <w:vAlign w:val="center"/>
          </w:tcPr>
          <w:p w14:paraId="410A4DE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435C563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863482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3D3DC6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1BB4C4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59696EF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CD2142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25B042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8BA9DD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A46F76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5F8D4B1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A87493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431086D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6C12BBD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25BD85C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vAlign w:val="center"/>
          </w:tcPr>
          <w:p w14:paraId="72C2904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1" w:type="dxa"/>
            <w:vAlign w:val="center"/>
          </w:tcPr>
          <w:p w14:paraId="2D26550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298C7F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A3CCB3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94DC1F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716322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698E3EA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553" w:type="dxa"/>
            <w:vAlign w:val="center"/>
          </w:tcPr>
          <w:p w14:paraId="110699F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70%</w:t>
            </w:r>
          </w:p>
        </w:tc>
      </w:tr>
      <w:tr w:rsidR="00B377ED" w:rsidRPr="00200A84" w14:paraId="0BADD8C5" w14:textId="77777777" w:rsidTr="00B377ED">
        <w:trPr>
          <w:jc w:val="center"/>
        </w:trPr>
        <w:tc>
          <w:tcPr>
            <w:tcW w:w="1431" w:type="dxa"/>
            <w:vAlign w:val="center"/>
          </w:tcPr>
          <w:p w14:paraId="617D2DD4" w14:textId="157E4D2F"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Mao, 2015,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19</w:t>
            </w:r>
            <w:r w:rsidR="001A143E" w:rsidRPr="00200A84">
              <w:rPr>
                <w:rFonts w:asciiTheme="majorBidi" w:hAnsiTheme="majorBidi" w:cstheme="majorBidi"/>
                <w:szCs w:val="16"/>
                <w:lang w:val="en-GB" w:bidi="en-US"/>
              </w:rPr>
              <w:t>]</w:t>
            </w:r>
          </w:p>
        </w:tc>
        <w:tc>
          <w:tcPr>
            <w:tcW w:w="467" w:type="dxa"/>
            <w:vAlign w:val="center"/>
          </w:tcPr>
          <w:p w14:paraId="1A54077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4AE435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C59E01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EF6550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B29C23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4C0D9B4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10B4CC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98C976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198231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487857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6E1925F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5D148F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58EA2C3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2AAE073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1" w:type="dxa"/>
            <w:vAlign w:val="center"/>
          </w:tcPr>
          <w:p w14:paraId="7157209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vAlign w:val="center"/>
          </w:tcPr>
          <w:p w14:paraId="368A44B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1" w:type="dxa"/>
            <w:vAlign w:val="center"/>
          </w:tcPr>
          <w:p w14:paraId="717B87C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B14F94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EAC92F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D8F6DC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272D61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2A8BFAB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571CEC9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70%</w:t>
            </w:r>
          </w:p>
        </w:tc>
      </w:tr>
      <w:tr w:rsidR="00B377ED" w:rsidRPr="00200A84" w14:paraId="3638C26B" w14:textId="77777777" w:rsidTr="00B377ED">
        <w:trPr>
          <w:jc w:val="center"/>
        </w:trPr>
        <w:tc>
          <w:tcPr>
            <w:tcW w:w="1431" w:type="dxa"/>
            <w:vAlign w:val="center"/>
          </w:tcPr>
          <w:p w14:paraId="2761A49B" w14:textId="70DBD586"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Li, 2016,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42</w:t>
            </w:r>
            <w:r w:rsidR="001A143E" w:rsidRPr="00200A84">
              <w:rPr>
                <w:rFonts w:asciiTheme="majorBidi" w:hAnsiTheme="majorBidi" w:cstheme="majorBidi"/>
                <w:szCs w:val="16"/>
                <w:lang w:val="en-GB" w:bidi="en-US"/>
              </w:rPr>
              <w:t>]</w:t>
            </w:r>
          </w:p>
        </w:tc>
        <w:tc>
          <w:tcPr>
            <w:tcW w:w="467" w:type="dxa"/>
            <w:vAlign w:val="center"/>
          </w:tcPr>
          <w:p w14:paraId="67F49A2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DCA03A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9FB472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7E59E6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EFB8DB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378A8A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6EBF71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57261E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022B82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EFEA25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19A6504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C627AE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0911B1D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06E0F26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EC03D1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2FF3CBB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6DAB57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F6FB65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BB254C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36C6E2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1C9B53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23AC96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044DC2D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56044C12" w14:textId="77777777" w:rsidTr="00B377ED">
        <w:trPr>
          <w:jc w:val="center"/>
        </w:trPr>
        <w:tc>
          <w:tcPr>
            <w:tcW w:w="1431" w:type="dxa"/>
            <w:vAlign w:val="center"/>
          </w:tcPr>
          <w:p w14:paraId="3A875691" w14:textId="2F267D8B"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Li, 2017,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33</w:t>
            </w:r>
            <w:r w:rsidR="001A143E" w:rsidRPr="00200A84">
              <w:rPr>
                <w:rFonts w:asciiTheme="majorBidi" w:hAnsiTheme="majorBidi" w:cstheme="majorBidi"/>
                <w:szCs w:val="16"/>
                <w:lang w:val="en-GB" w:bidi="en-US"/>
              </w:rPr>
              <w:t>]</w:t>
            </w:r>
          </w:p>
        </w:tc>
        <w:tc>
          <w:tcPr>
            <w:tcW w:w="467" w:type="dxa"/>
            <w:vAlign w:val="center"/>
          </w:tcPr>
          <w:p w14:paraId="7510CE6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0CACAB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ED08A9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1621CE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BFB6D0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793B98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942660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3504A5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A41EAB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3DD63DE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5F11B57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56A607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1D03290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D49675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40ECCE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66D862C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65285D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6E4AA1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D5E4EA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5FB76B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B0535F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1F46AD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68B3D52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90%</w:t>
            </w:r>
          </w:p>
        </w:tc>
      </w:tr>
      <w:tr w:rsidR="00B377ED" w:rsidRPr="00200A84" w14:paraId="7845C1F6" w14:textId="77777777" w:rsidTr="00B377ED">
        <w:trPr>
          <w:jc w:val="center"/>
        </w:trPr>
        <w:tc>
          <w:tcPr>
            <w:tcW w:w="1431" w:type="dxa"/>
            <w:vAlign w:val="center"/>
          </w:tcPr>
          <w:p w14:paraId="7DE73CC1" w14:textId="2549D6D8"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Gan, 2017,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49</w:t>
            </w:r>
            <w:r w:rsidR="001A143E" w:rsidRPr="00200A84">
              <w:rPr>
                <w:rFonts w:asciiTheme="majorBidi" w:hAnsiTheme="majorBidi" w:cstheme="majorBidi"/>
                <w:szCs w:val="16"/>
                <w:lang w:val="en-GB" w:bidi="en-US"/>
              </w:rPr>
              <w:t>]</w:t>
            </w:r>
          </w:p>
        </w:tc>
        <w:tc>
          <w:tcPr>
            <w:tcW w:w="467" w:type="dxa"/>
            <w:vAlign w:val="center"/>
          </w:tcPr>
          <w:p w14:paraId="2B12BFB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0952607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84AC46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75CF50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43149C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1E7A27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E50AD4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4813AAB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58A3F3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3A74AE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13F0CB9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7C04E7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478F959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6A6B3BB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2EDFB91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vAlign w:val="center"/>
          </w:tcPr>
          <w:p w14:paraId="57CCBC1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6458872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347053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69F10F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F5A268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085B4C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44743F8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3AB6221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85%</w:t>
            </w:r>
          </w:p>
        </w:tc>
      </w:tr>
      <w:tr w:rsidR="00B377ED" w:rsidRPr="00200A84" w14:paraId="53C77800" w14:textId="77777777" w:rsidTr="00B377ED">
        <w:trPr>
          <w:jc w:val="center"/>
        </w:trPr>
        <w:tc>
          <w:tcPr>
            <w:tcW w:w="1431" w:type="dxa"/>
            <w:vAlign w:val="center"/>
          </w:tcPr>
          <w:p w14:paraId="272EE7C4" w14:textId="20EA731F"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Xue, 2017,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50</w:t>
            </w:r>
            <w:r w:rsidR="001A143E" w:rsidRPr="00200A84">
              <w:rPr>
                <w:rFonts w:asciiTheme="majorBidi" w:hAnsiTheme="majorBidi" w:cstheme="majorBidi"/>
                <w:szCs w:val="16"/>
                <w:lang w:val="en-GB" w:bidi="en-US"/>
              </w:rPr>
              <w:t>]</w:t>
            </w:r>
          </w:p>
        </w:tc>
        <w:tc>
          <w:tcPr>
            <w:tcW w:w="467" w:type="dxa"/>
            <w:vAlign w:val="center"/>
          </w:tcPr>
          <w:p w14:paraId="4D7E052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769940F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05D8D8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00C745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8D86C9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1CB037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451F7C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79B62A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F23DCC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DD9CF2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57EC031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43FB55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6B1BB91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198B14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9D699E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38DA54C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AF45D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BB9519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F7CE99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61A6C4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EB87D2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6A695E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3FD1196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154B6305" w14:textId="77777777" w:rsidTr="00B377ED">
        <w:trPr>
          <w:jc w:val="center"/>
        </w:trPr>
        <w:tc>
          <w:tcPr>
            <w:tcW w:w="1431" w:type="dxa"/>
            <w:vAlign w:val="center"/>
          </w:tcPr>
          <w:p w14:paraId="26538912" w14:textId="40675CFC"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Hong, 2018,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24</w:t>
            </w:r>
            <w:r w:rsidR="00066849" w:rsidRPr="00200A84">
              <w:rPr>
                <w:rFonts w:asciiTheme="majorBidi" w:hAnsiTheme="majorBidi" w:cstheme="majorBidi"/>
                <w:szCs w:val="16"/>
                <w:lang w:val="en-GB" w:bidi="en-US"/>
              </w:rPr>
              <w:t>]</w:t>
            </w:r>
          </w:p>
        </w:tc>
        <w:tc>
          <w:tcPr>
            <w:tcW w:w="467" w:type="dxa"/>
            <w:vAlign w:val="center"/>
          </w:tcPr>
          <w:p w14:paraId="6DBE2EA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3411E3C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D5C8BB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2696C7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173ABF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D97D65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5061A9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56364C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7C2FEE2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5D185D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6208AA9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184B3F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5AF8565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0415BC2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0E0C47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59DEEDD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8562EC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D4EAAC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DFA0CC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CC9E80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8D6CF9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3E6FA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6F33122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85%</w:t>
            </w:r>
          </w:p>
        </w:tc>
      </w:tr>
      <w:tr w:rsidR="00B377ED" w:rsidRPr="00200A84" w14:paraId="3E52843F" w14:textId="77777777" w:rsidTr="00B377ED">
        <w:trPr>
          <w:jc w:val="center"/>
        </w:trPr>
        <w:tc>
          <w:tcPr>
            <w:tcW w:w="1431" w:type="dxa"/>
            <w:vAlign w:val="center"/>
          </w:tcPr>
          <w:p w14:paraId="08226101" w14:textId="06249284"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Ji, 2018,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59</w:t>
            </w:r>
            <w:r w:rsidR="00066849" w:rsidRPr="00200A84">
              <w:rPr>
                <w:rFonts w:asciiTheme="majorBidi" w:hAnsiTheme="majorBidi" w:cstheme="majorBidi"/>
                <w:szCs w:val="16"/>
                <w:lang w:val="en-GB" w:bidi="en-US"/>
              </w:rPr>
              <w:t>]</w:t>
            </w:r>
          </w:p>
        </w:tc>
        <w:tc>
          <w:tcPr>
            <w:tcW w:w="467" w:type="dxa"/>
            <w:vAlign w:val="center"/>
          </w:tcPr>
          <w:p w14:paraId="29F020F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7C2D165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8BE0DE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E28F12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3B9080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C76466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078481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517296A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340AB86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A51D7B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50CD17B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714977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1C034FA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46128B1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06E9C4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3E6E9FC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4F5119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8B024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87AAB8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5132ED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BF99F6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2666CB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553" w:type="dxa"/>
            <w:vAlign w:val="center"/>
          </w:tcPr>
          <w:p w14:paraId="1E65B16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67475E1A" w14:textId="77777777" w:rsidTr="00B377ED">
        <w:trPr>
          <w:jc w:val="center"/>
        </w:trPr>
        <w:tc>
          <w:tcPr>
            <w:tcW w:w="1431" w:type="dxa"/>
            <w:vAlign w:val="center"/>
          </w:tcPr>
          <w:p w14:paraId="7EA82C97" w14:textId="0A560B7F"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Gan, 2018,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54</w:t>
            </w:r>
            <w:r w:rsidR="00066849" w:rsidRPr="00200A84">
              <w:rPr>
                <w:rFonts w:asciiTheme="majorBidi" w:hAnsiTheme="majorBidi" w:cstheme="majorBidi"/>
                <w:szCs w:val="16"/>
                <w:lang w:val="en-GB" w:bidi="en-US"/>
              </w:rPr>
              <w:t>]</w:t>
            </w:r>
          </w:p>
        </w:tc>
        <w:tc>
          <w:tcPr>
            <w:tcW w:w="467" w:type="dxa"/>
            <w:vAlign w:val="center"/>
          </w:tcPr>
          <w:p w14:paraId="14C3968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E73056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DA1F42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920C34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8EF5FD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23CA30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B47414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79FEC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D3A1A7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9156FA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3668B37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9B950E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056210C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E2B629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0172E83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3043754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6F5E7F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2D12AF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D6B00D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D0C20D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555490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3DE5DD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04C3D17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6B2E82A7" w14:textId="77777777" w:rsidTr="00B377ED">
        <w:trPr>
          <w:jc w:val="center"/>
        </w:trPr>
        <w:tc>
          <w:tcPr>
            <w:tcW w:w="1431" w:type="dxa"/>
            <w:vAlign w:val="center"/>
          </w:tcPr>
          <w:p w14:paraId="37F1FB2A" w14:textId="049F24C3"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Gan, 2018,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21</w:t>
            </w:r>
            <w:r w:rsidR="00066849" w:rsidRPr="00200A84">
              <w:rPr>
                <w:rFonts w:asciiTheme="majorBidi" w:hAnsiTheme="majorBidi" w:cstheme="majorBidi"/>
                <w:szCs w:val="16"/>
                <w:lang w:val="en-GB" w:bidi="en-US"/>
              </w:rPr>
              <w:t>]</w:t>
            </w:r>
          </w:p>
        </w:tc>
        <w:tc>
          <w:tcPr>
            <w:tcW w:w="467" w:type="dxa"/>
            <w:vAlign w:val="center"/>
          </w:tcPr>
          <w:p w14:paraId="593D4D6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1FD0404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33E393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526860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1F1264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B55E97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9EAC0F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DF8AC4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17F6DC2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468269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5A9C928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3AEC0B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22247E6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D131A2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0DF1BF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5A41A03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2AD0A2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36AF9F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A037DD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2FFCB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A3CDBE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BCD78C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64A00D6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15BB768B" w14:textId="77777777" w:rsidTr="00B377ED">
        <w:trPr>
          <w:jc w:val="center"/>
        </w:trPr>
        <w:tc>
          <w:tcPr>
            <w:tcW w:w="1431" w:type="dxa"/>
            <w:vAlign w:val="center"/>
          </w:tcPr>
          <w:p w14:paraId="72572BE3" w14:textId="2D27F1FF"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Zhang, 2018,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55</w:t>
            </w:r>
            <w:r w:rsidR="00066849" w:rsidRPr="00200A84">
              <w:rPr>
                <w:rFonts w:asciiTheme="majorBidi" w:hAnsiTheme="majorBidi" w:cstheme="majorBidi"/>
                <w:szCs w:val="16"/>
                <w:lang w:val="en-GB" w:bidi="en-US"/>
              </w:rPr>
              <w:t>]</w:t>
            </w:r>
          </w:p>
        </w:tc>
        <w:tc>
          <w:tcPr>
            <w:tcW w:w="467" w:type="dxa"/>
            <w:vAlign w:val="center"/>
          </w:tcPr>
          <w:p w14:paraId="153BA0F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B9B2D8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B2E48F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9B1288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C6CC14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3405CE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7399B2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28031E8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AB82E8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6DE2EC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34B4C56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605129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5BA6604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18C94E1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7DC5228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vAlign w:val="center"/>
          </w:tcPr>
          <w:p w14:paraId="0ECA063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775CFA9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5065CC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0231EA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E5CDCD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B91FA7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3A420AD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12A66D4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85%</w:t>
            </w:r>
          </w:p>
        </w:tc>
      </w:tr>
      <w:tr w:rsidR="00B377ED" w:rsidRPr="00200A84" w14:paraId="045F4110" w14:textId="77777777" w:rsidTr="00B377ED">
        <w:trPr>
          <w:jc w:val="center"/>
        </w:trPr>
        <w:tc>
          <w:tcPr>
            <w:tcW w:w="1431" w:type="dxa"/>
            <w:vAlign w:val="center"/>
          </w:tcPr>
          <w:p w14:paraId="53BF70FC" w14:textId="4DF10A0C"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Jiang, 2018,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56</w:t>
            </w:r>
            <w:r w:rsidR="00066849" w:rsidRPr="00200A84">
              <w:rPr>
                <w:rFonts w:asciiTheme="majorBidi" w:hAnsiTheme="majorBidi" w:cstheme="majorBidi"/>
                <w:szCs w:val="16"/>
                <w:lang w:val="en-GB" w:bidi="en-US"/>
              </w:rPr>
              <w:t>]</w:t>
            </w:r>
          </w:p>
        </w:tc>
        <w:tc>
          <w:tcPr>
            <w:tcW w:w="467" w:type="dxa"/>
            <w:vAlign w:val="center"/>
          </w:tcPr>
          <w:p w14:paraId="725E601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99A404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DA1CF4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399693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F66A3C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FA5A44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09BAD8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F5CF26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BCB410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F89FEC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4BFF3D2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9DAEC5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7EA9D59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474EC9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4A4F66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678DCB4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45BD027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F138F1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C65C16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6BA122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B56DAF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E1B71E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4DEC7C0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7305843E" w14:textId="77777777" w:rsidTr="00B377ED">
        <w:trPr>
          <w:jc w:val="center"/>
        </w:trPr>
        <w:tc>
          <w:tcPr>
            <w:tcW w:w="1431" w:type="dxa"/>
            <w:vAlign w:val="center"/>
          </w:tcPr>
          <w:p w14:paraId="554FA37B" w14:textId="3B2601C0"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Han, 2018,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57</w:t>
            </w:r>
            <w:r w:rsidR="00066849" w:rsidRPr="00200A84">
              <w:rPr>
                <w:rFonts w:asciiTheme="majorBidi" w:hAnsiTheme="majorBidi" w:cstheme="majorBidi"/>
                <w:szCs w:val="16"/>
                <w:lang w:val="en-GB" w:bidi="en-US"/>
              </w:rPr>
              <w:t>]</w:t>
            </w:r>
          </w:p>
        </w:tc>
        <w:tc>
          <w:tcPr>
            <w:tcW w:w="467" w:type="dxa"/>
            <w:vAlign w:val="center"/>
          </w:tcPr>
          <w:p w14:paraId="6B3F870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7F2B7C6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250F84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7527D5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29E29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8B0990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9EA6AC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10FC6C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548F89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B7572D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73C3DF4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C5A591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711902E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791243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462668B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4A8BB9B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D60E37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90356B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021DE4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E592E0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E485D8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9399F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72B709F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0C537C10" w14:textId="77777777" w:rsidTr="00B377ED">
        <w:trPr>
          <w:jc w:val="center"/>
        </w:trPr>
        <w:tc>
          <w:tcPr>
            <w:tcW w:w="1431" w:type="dxa"/>
            <w:vAlign w:val="center"/>
          </w:tcPr>
          <w:p w14:paraId="35AF3E21" w14:textId="61BB6934"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Wu, 2019,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45</w:t>
            </w:r>
            <w:r w:rsidR="00066849" w:rsidRPr="00200A84">
              <w:rPr>
                <w:rFonts w:asciiTheme="majorBidi" w:hAnsiTheme="majorBidi" w:cstheme="majorBidi"/>
                <w:szCs w:val="16"/>
                <w:lang w:val="en-GB" w:bidi="en-US"/>
              </w:rPr>
              <w:t>]</w:t>
            </w:r>
          </w:p>
        </w:tc>
        <w:tc>
          <w:tcPr>
            <w:tcW w:w="467" w:type="dxa"/>
            <w:vAlign w:val="center"/>
          </w:tcPr>
          <w:p w14:paraId="1EEF385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5A51AFA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ACCAD8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928EFC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2845F5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B498A1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F43117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B00A5F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2EAE77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8BF97A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4928C09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B708D0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67DE7C1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D4C3E1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0F63B1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1144BEB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55432A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A287D9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E67284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6801F0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C32379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D8B679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481297B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1B899C79" w14:textId="77777777" w:rsidTr="00B377ED">
        <w:trPr>
          <w:jc w:val="center"/>
        </w:trPr>
        <w:tc>
          <w:tcPr>
            <w:tcW w:w="1431" w:type="dxa"/>
            <w:vAlign w:val="center"/>
          </w:tcPr>
          <w:p w14:paraId="79CB1BD8" w14:textId="742EBFA2"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Gan, 2019,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10</w:t>
            </w:r>
            <w:r w:rsidR="00066849" w:rsidRPr="00200A84">
              <w:rPr>
                <w:rFonts w:asciiTheme="majorBidi" w:hAnsiTheme="majorBidi" w:cstheme="majorBidi"/>
                <w:szCs w:val="16"/>
                <w:lang w:val="en-GB" w:bidi="en-US"/>
              </w:rPr>
              <w:t>]</w:t>
            </w:r>
          </w:p>
        </w:tc>
        <w:tc>
          <w:tcPr>
            <w:tcW w:w="467" w:type="dxa"/>
            <w:vAlign w:val="center"/>
          </w:tcPr>
          <w:p w14:paraId="7FF829D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6E6A57C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0B54C9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647659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C102E1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53C3FE9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109E9F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460F0F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609C7F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04A29F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58381E7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BF607E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289B3EF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6CAFC7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4445BA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1D7D5AF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D17267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C2ABB2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E5ABBF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9EA6CD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15E5A3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BB8797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3F181FD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72F80B52" w14:textId="77777777" w:rsidTr="00B377ED">
        <w:trPr>
          <w:jc w:val="center"/>
        </w:trPr>
        <w:tc>
          <w:tcPr>
            <w:tcW w:w="1431" w:type="dxa"/>
            <w:vAlign w:val="center"/>
          </w:tcPr>
          <w:p w14:paraId="094497FD" w14:textId="3C73317D"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Dou, 2019,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46</w:t>
            </w:r>
            <w:r w:rsidR="00066849" w:rsidRPr="00200A84">
              <w:rPr>
                <w:rFonts w:asciiTheme="majorBidi" w:hAnsiTheme="majorBidi" w:cstheme="majorBidi"/>
                <w:szCs w:val="16"/>
                <w:lang w:val="en-GB" w:bidi="en-US"/>
              </w:rPr>
              <w:t>]</w:t>
            </w:r>
          </w:p>
        </w:tc>
        <w:tc>
          <w:tcPr>
            <w:tcW w:w="467" w:type="dxa"/>
            <w:vAlign w:val="center"/>
          </w:tcPr>
          <w:p w14:paraId="27878A1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15C8A11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CD9C7C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9D2DD6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983F79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6BECA9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06E5E5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527046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4DFDAF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AE070B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0F50EE0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EC767D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32E6936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2B154B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80B03A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5999344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578652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6CE958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E4BA4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6EBF22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4B5682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E69A3E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55C1481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278B0617" w14:textId="77777777" w:rsidTr="00B377ED">
        <w:trPr>
          <w:jc w:val="center"/>
        </w:trPr>
        <w:tc>
          <w:tcPr>
            <w:tcW w:w="1431" w:type="dxa"/>
            <w:vAlign w:val="center"/>
          </w:tcPr>
          <w:p w14:paraId="30D74EFD" w14:textId="3682A0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Dou, 2019,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70</w:t>
            </w:r>
            <w:r w:rsidR="00066849" w:rsidRPr="00200A84">
              <w:rPr>
                <w:rFonts w:asciiTheme="majorBidi" w:hAnsiTheme="majorBidi" w:cstheme="majorBidi"/>
                <w:szCs w:val="16"/>
                <w:lang w:val="en-GB" w:bidi="en-US"/>
              </w:rPr>
              <w:t>]</w:t>
            </w:r>
          </w:p>
        </w:tc>
        <w:tc>
          <w:tcPr>
            <w:tcW w:w="467" w:type="dxa"/>
            <w:vAlign w:val="center"/>
          </w:tcPr>
          <w:p w14:paraId="4EFDFFA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0146596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2E192A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2C4B5C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F7EDB8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0B8FD7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3E05C4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5140E37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164082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598AC0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3D0CAB2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A0E3DB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7F61C9A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581EC6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4456F21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5691A7C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CDD83B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911B1F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6E5C91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861630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B22042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73060D9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4A43D68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85%</w:t>
            </w:r>
          </w:p>
        </w:tc>
      </w:tr>
      <w:tr w:rsidR="00B377ED" w:rsidRPr="00200A84" w14:paraId="73E1461B" w14:textId="77777777" w:rsidTr="00B377ED">
        <w:trPr>
          <w:jc w:val="center"/>
        </w:trPr>
        <w:tc>
          <w:tcPr>
            <w:tcW w:w="1431" w:type="dxa"/>
            <w:vAlign w:val="center"/>
          </w:tcPr>
          <w:p w14:paraId="1B75678A" w14:textId="1F911AB4"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Li, 2019,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71</w:t>
            </w:r>
            <w:r w:rsidR="00066849" w:rsidRPr="00200A84">
              <w:rPr>
                <w:rFonts w:asciiTheme="majorBidi" w:hAnsiTheme="majorBidi" w:cstheme="majorBidi"/>
                <w:szCs w:val="16"/>
                <w:lang w:val="en-GB" w:bidi="en-US"/>
              </w:rPr>
              <w:t>]</w:t>
            </w:r>
          </w:p>
        </w:tc>
        <w:tc>
          <w:tcPr>
            <w:tcW w:w="467" w:type="dxa"/>
            <w:vAlign w:val="center"/>
          </w:tcPr>
          <w:p w14:paraId="0211E20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0319695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0EBAC1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C35CBA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6D203E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21EC521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21522E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FE8D1C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1C3D12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03B8F4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37F43C8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FC4026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0D9D1C1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F4A41D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ECCBF8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4FDB8F0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509FCB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B30F32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FEC6CD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C17655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898A01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2425D2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36FBC5D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32C7C60E" w14:textId="77777777" w:rsidTr="00B377ED">
        <w:trPr>
          <w:jc w:val="center"/>
        </w:trPr>
        <w:tc>
          <w:tcPr>
            <w:tcW w:w="1431" w:type="dxa"/>
            <w:vAlign w:val="center"/>
          </w:tcPr>
          <w:p w14:paraId="244B6FD3" w14:textId="305AE17A"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Gong, 2019,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32</w:t>
            </w:r>
            <w:r w:rsidR="00066849" w:rsidRPr="00200A84">
              <w:rPr>
                <w:rFonts w:asciiTheme="majorBidi" w:hAnsiTheme="majorBidi" w:cstheme="majorBidi"/>
                <w:szCs w:val="16"/>
                <w:lang w:val="en-GB" w:bidi="en-US"/>
              </w:rPr>
              <w:t>]</w:t>
            </w:r>
          </w:p>
        </w:tc>
        <w:tc>
          <w:tcPr>
            <w:tcW w:w="467" w:type="dxa"/>
            <w:vAlign w:val="center"/>
          </w:tcPr>
          <w:p w14:paraId="7D0DA86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10032EF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52DC41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7C9C5E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2BA3DA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DDC30D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34AAE0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3023D8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7FFEDE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05608F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1FA39E7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303ED5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28B3EFF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A0A227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1D8DE2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47CEB35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FC1F2A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E86F4C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A68E5F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54AD14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24B728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3746CF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14844E9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3FBC3F7F" w14:textId="77777777" w:rsidTr="00B377ED">
        <w:trPr>
          <w:jc w:val="center"/>
        </w:trPr>
        <w:tc>
          <w:tcPr>
            <w:tcW w:w="1431" w:type="dxa"/>
            <w:vAlign w:val="center"/>
          </w:tcPr>
          <w:p w14:paraId="3505E0B3" w14:textId="0389D233"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Li, 2020,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66</w:t>
            </w:r>
            <w:r w:rsidR="00066849" w:rsidRPr="00200A84">
              <w:rPr>
                <w:rFonts w:asciiTheme="majorBidi" w:hAnsiTheme="majorBidi" w:cstheme="majorBidi"/>
                <w:szCs w:val="16"/>
                <w:lang w:val="en-GB" w:bidi="en-US"/>
              </w:rPr>
              <w:t>]</w:t>
            </w:r>
          </w:p>
        </w:tc>
        <w:tc>
          <w:tcPr>
            <w:tcW w:w="467" w:type="dxa"/>
            <w:vAlign w:val="center"/>
          </w:tcPr>
          <w:p w14:paraId="3D8A162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7580E24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C75D79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FDDC52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9E153A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45298C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FBB571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109F16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57F4F5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013A2A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0C53F00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B2B429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15A55A8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038F015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03370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707DCB8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4F5203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AE14CF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052BD6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13812A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F31218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AE132F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0C6CA9D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547F7B63" w14:textId="77777777" w:rsidTr="00B377ED">
        <w:trPr>
          <w:jc w:val="center"/>
        </w:trPr>
        <w:tc>
          <w:tcPr>
            <w:tcW w:w="1431" w:type="dxa"/>
            <w:vAlign w:val="center"/>
          </w:tcPr>
          <w:p w14:paraId="33DCD34A" w14:textId="2AFA7AF6"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Yuan, 2020,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34</w:t>
            </w:r>
            <w:r w:rsidR="00066849" w:rsidRPr="00200A84">
              <w:rPr>
                <w:rFonts w:asciiTheme="majorBidi" w:hAnsiTheme="majorBidi" w:cstheme="majorBidi"/>
                <w:szCs w:val="16"/>
                <w:lang w:val="en-GB" w:bidi="en-US"/>
              </w:rPr>
              <w:t>]</w:t>
            </w:r>
          </w:p>
        </w:tc>
        <w:tc>
          <w:tcPr>
            <w:tcW w:w="467" w:type="dxa"/>
            <w:vAlign w:val="center"/>
          </w:tcPr>
          <w:p w14:paraId="39A283C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AA6C84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B5E3B3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912644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19DD39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ECAC22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387803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04F091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31D616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92F357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7321F54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8CBC51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3C53E50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986453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F1B0D2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3BD3680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84BBC5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C85855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95825E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5B1FE1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86D413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26B05A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4EC41C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1152B578" w14:textId="77777777" w:rsidTr="00B377ED">
        <w:trPr>
          <w:jc w:val="center"/>
        </w:trPr>
        <w:tc>
          <w:tcPr>
            <w:tcW w:w="1431" w:type="dxa"/>
            <w:vAlign w:val="center"/>
          </w:tcPr>
          <w:p w14:paraId="39AD59A2" w14:textId="0A978FA2"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Jiang, 2020,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44</w:t>
            </w:r>
            <w:r w:rsidR="00066849" w:rsidRPr="00200A84">
              <w:rPr>
                <w:rFonts w:asciiTheme="majorBidi" w:hAnsiTheme="majorBidi" w:cstheme="majorBidi"/>
                <w:szCs w:val="16"/>
                <w:lang w:val="en-GB" w:bidi="en-US"/>
              </w:rPr>
              <w:t>]</w:t>
            </w:r>
          </w:p>
        </w:tc>
        <w:tc>
          <w:tcPr>
            <w:tcW w:w="467" w:type="dxa"/>
            <w:vAlign w:val="center"/>
          </w:tcPr>
          <w:p w14:paraId="4A547F6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6A9882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0D967A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F698A6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EEFF92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736DFB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F30EA9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2A543E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92BD27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135B9E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5529C63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EA6B42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1C5B0E0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C35B05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2BA708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257C38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99E9B9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4C34B1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3239DE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86D486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37FC56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7C4D16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24A2B6F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7E195ADC" w14:textId="77777777" w:rsidTr="00B377ED">
        <w:trPr>
          <w:jc w:val="center"/>
        </w:trPr>
        <w:tc>
          <w:tcPr>
            <w:tcW w:w="1431" w:type="dxa"/>
            <w:vAlign w:val="center"/>
          </w:tcPr>
          <w:p w14:paraId="2D0880DB" w14:textId="5B05A362"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Dang, 2020,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53</w:t>
            </w:r>
            <w:r w:rsidR="00066849" w:rsidRPr="00200A84">
              <w:rPr>
                <w:rFonts w:asciiTheme="majorBidi" w:hAnsiTheme="majorBidi" w:cstheme="majorBidi"/>
                <w:szCs w:val="16"/>
                <w:lang w:val="en-GB" w:bidi="en-US"/>
              </w:rPr>
              <w:t>]</w:t>
            </w:r>
          </w:p>
        </w:tc>
        <w:tc>
          <w:tcPr>
            <w:tcW w:w="467" w:type="dxa"/>
            <w:vAlign w:val="center"/>
          </w:tcPr>
          <w:p w14:paraId="3A44173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613C7C8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881A95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14B7E0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82F78B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036BC9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3EEE3BA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5473827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E60A7F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D18399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7566631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73F4789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04C42AA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4A4253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835DC0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254688A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DF54A8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639116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65D9FF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0CFAB9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9F785C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7D49BD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553" w:type="dxa"/>
            <w:vAlign w:val="center"/>
          </w:tcPr>
          <w:p w14:paraId="226B013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70%</w:t>
            </w:r>
          </w:p>
        </w:tc>
      </w:tr>
      <w:tr w:rsidR="00B377ED" w:rsidRPr="00200A84" w14:paraId="1FAA3C4A" w14:textId="77777777" w:rsidTr="00B377ED">
        <w:trPr>
          <w:jc w:val="center"/>
        </w:trPr>
        <w:tc>
          <w:tcPr>
            <w:tcW w:w="1431" w:type="dxa"/>
            <w:vAlign w:val="center"/>
          </w:tcPr>
          <w:p w14:paraId="2DBFB49E" w14:textId="4CEA0AAA"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Wu, 2021,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40</w:t>
            </w:r>
            <w:r w:rsidR="00066849" w:rsidRPr="00200A84">
              <w:rPr>
                <w:rFonts w:asciiTheme="majorBidi" w:hAnsiTheme="majorBidi" w:cstheme="majorBidi"/>
                <w:szCs w:val="16"/>
                <w:lang w:val="en-GB" w:bidi="en-US"/>
              </w:rPr>
              <w:t>]</w:t>
            </w:r>
          </w:p>
        </w:tc>
        <w:tc>
          <w:tcPr>
            <w:tcW w:w="467" w:type="dxa"/>
            <w:vAlign w:val="center"/>
          </w:tcPr>
          <w:p w14:paraId="2E80CD4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1E4F889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C36D48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E832AB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90962E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823FDE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7D0536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E1D1B2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DA81EA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5ACEB4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55CB9B6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F157B4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76267FB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DFDBF1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4A98665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539BE08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E01F76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C7D327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A06B9D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F14D53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D452E2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208291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7E1C530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6CB8EBC1" w14:textId="77777777" w:rsidTr="00B377ED">
        <w:trPr>
          <w:jc w:val="center"/>
        </w:trPr>
        <w:tc>
          <w:tcPr>
            <w:tcW w:w="1431" w:type="dxa"/>
            <w:vAlign w:val="center"/>
          </w:tcPr>
          <w:p w14:paraId="60D7A963" w14:textId="4C045191"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Ji, 2021,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31</w:t>
            </w:r>
            <w:r w:rsidR="00066849" w:rsidRPr="00200A84">
              <w:rPr>
                <w:rFonts w:asciiTheme="majorBidi" w:hAnsiTheme="majorBidi" w:cstheme="majorBidi"/>
                <w:szCs w:val="16"/>
                <w:lang w:val="en-GB" w:bidi="en-US"/>
              </w:rPr>
              <w:t>]</w:t>
            </w:r>
          </w:p>
        </w:tc>
        <w:tc>
          <w:tcPr>
            <w:tcW w:w="467" w:type="dxa"/>
            <w:vAlign w:val="center"/>
          </w:tcPr>
          <w:p w14:paraId="4C8A383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6D9C975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B669EE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AEAC3A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B61DA2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3FAF23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D2C19D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FE7A3A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47EC62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E851A7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73542B1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F0589C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1283D70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6DD473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201E5B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2DD77EE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F2CCF7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520F19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BE1C98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FFD5AC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59014C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379EEA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17C49C9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0A5DA660" w14:textId="77777777" w:rsidTr="00B377ED">
        <w:trPr>
          <w:jc w:val="center"/>
        </w:trPr>
        <w:tc>
          <w:tcPr>
            <w:tcW w:w="1431" w:type="dxa"/>
            <w:vAlign w:val="center"/>
          </w:tcPr>
          <w:p w14:paraId="0D393836" w14:textId="66FE54F1"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Zhang, 2021,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61</w:t>
            </w:r>
            <w:r w:rsidR="00066849" w:rsidRPr="00200A84">
              <w:rPr>
                <w:rFonts w:asciiTheme="majorBidi" w:hAnsiTheme="majorBidi" w:cstheme="majorBidi"/>
                <w:szCs w:val="16"/>
                <w:lang w:val="en-GB" w:bidi="en-US"/>
              </w:rPr>
              <w:t>]</w:t>
            </w:r>
          </w:p>
        </w:tc>
        <w:tc>
          <w:tcPr>
            <w:tcW w:w="467" w:type="dxa"/>
            <w:vAlign w:val="center"/>
          </w:tcPr>
          <w:p w14:paraId="672E351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72B7025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1E2187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9D1DBD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2EA65C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550158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C56D4C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A2CBB7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121A06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2142C4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5AF42A0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3FCA89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6EDC7E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BFC1EE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23B7C4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2F1BBE9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66C221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D64A7C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984FB1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DA2A3D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3741ED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8CFC64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45F6065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2B9E0963" w14:textId="77777777" w:rsidTr="00B377ED">
        <w:trPr>
          <w:jc w:val="center"/>
        </w:trPr>
        <w:tc>
          <w:tcPr>
            <w:tcW w:w="1431" w:type="dxa"/>
            <w:vAlign w:val="center"/>
          </w:tcPr>
          <w:p w14:paraId="45C46CE4" w14:textId="11AA75D1"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Li, 2021,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22</w:t>
            </w:r>
            <w:r w:rsidR="00066849" w:rsidRPr="00200A84">
              <w:rPr>
                <w:rFonts w:asciiTheme="majorBidi" w:hAnsiTheme="majorBidi" w:cstheme="majorBidi"/>
                <w:szCs w:val="16"/>
                <w:lang w:val="en-GB" w:bidi="en-US"/>
              </w:rPr>
              <w:t>]</w:t>
            </w:r>
          </w:p>
        </w:tc>
        <w:tc>
          <w:tcPr>
            <w:tcW w:w="467" w:type="dxa"/>
            <w:vAlign w:val="center"/>
          </w:tcPr>
          <w:p w14:paraId="1B9253A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579EF11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793387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5EA5A3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A94BFA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78986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1FF301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5E505D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E1E3CB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90BD4A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65E9EFE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AA50D3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08F9D05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72B9E0F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5FF80AE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vAlign w:val="center"/>
          </w:tcPr>
          <w:p w14:paraId="49C7B33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NA</w:t>
            </w:r>
          </w:p>
        </w:tc>
        <w:tc>
          <w:tcPr>
            <w:tcW w:w="371" w:type="dxa"/>
            <w:vAlign w:val="center"/>
          </w:tcPr>
          <w:p w14:paraId="0D32F04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639204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897EBA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73857C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78C85F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4FD688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489F8AD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720014C0" w14:textId="77777777" w:rsidTr="00B377ED">
        <w:trPr>
          <w:jc w:val="center"/>
        </w:trPr>
        <w:tc>
          <w:tcPr>
            <w:tcW w:w="1431" w:type="dxa"/>
            <w:vAlign w:val="center"/>
          </w:tcPr>
          <w:p w14:paraId="68DAE60A" w14:textId="0795B1FF"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Wang, 2021,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72</w:t>
            </w:r>
            <w:r w:rsidR="00066849" w:rsidRPr="00200A84">
              <w:rPr>
                <w:rFonts w:asciiTheme="majorBidi" w:hAnsiTheme="majorBidi" w:cstheme="majorBidi"/>
                <w:szCs w:val="16"/>
                <w:lang w:val="en-GB" w:bidi="en-US"/>
              </w:rPr>
              <w:t>]</w:t>
            </w:r>
          </w:p>
        </w:tc>
        <w:tc>
          <w:tcPr>
            <w:tcW w:w="467" w:type="dxa"/>
            <w:vAlign w:val="center"/>
          </w:tcPr>
          <w:p w14:paraId="30B80DF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1FFD5C2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5C53BA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A8F513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72A632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02A71E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761C27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C6DB3E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79AB37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4E4292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100BDB9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1F3231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5795116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0CC9682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5AE2BF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25D95D4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EDB34C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A843F3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E79C5B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0A217A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572414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B3F11F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2DA0198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6CE1AF87" w14:textId="77777777" w:rsidTr="00B377ED">
        <w:trPr>
          <w:jc w:val="center"/>
        </w:trPr>
        <w:tc>
          <w:tcPr>
            <w:tcW w:w="1431" w:type="dxa"/>
            <w:vAlign w:val="center"/>
          </w:tcPr>
          <w:p w14:paraId="0828F93F" w14:textId="1175D13D"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Li, 2022,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58</w:t>
            </w:r>
            <w:r w:rsidR="00066849" w:rsidRPr="00200A84">
              <w:rPr>
                <w:rFonts w:asciiTheme="majorBidi" w:hAnsiTheme="majorBidi" w:cstheme="majorBidi"/>
                <w:szCs w:val="16"/>
                <w:lang w:val="en-GB" w:bidi="en-US"/>
              </w:rPr>
              <w:t>]</w:t>
            </w:r>
          </w:p>
        </w:tc>
        <w:tc>
          <w:tcPr>
            <w:tcW w:w="467" w:type="dxa"/>
            <w:vAlign w:val="center"/>
          </w:tcPr>
          <w:p w14:paraId="26EEA42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C1C43D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363302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F3AFF9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56D13C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49BDEA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AB8A89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927B9F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0415F2C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910739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673069B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7553C5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2BF9D1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9EC653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CF379E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53991A2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38CB4F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807320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7184A7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9EE332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22CB97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8D46F8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28C6C78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22579284" w14:textId="77777777" w:rsidTr="00B377ED">
        <w:trPr>
          <w:jc w:val="center"/>
        </w:trPr>
        <w:tc>
          <w:tcPr>
            <w:tcW w:w="1431" w:type="dxa"/>
            <w:vAlign w:val="center"/>
          </w:tcPr>
          <w:p w14:paraId="2917C94D" w14:textId="4FACD44F"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Zhang, 2022,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67</w:t>
            </w:r>
            <w:r w:rsidR="00066849" w:rsidRPr="00200A84">
              <w:rPr>
                <w:rFonts w:asciiTheme="majorBidi" w:hAnsiTheme="majorBidi" w:cstheme="majorBidi"/>
                <w:szCs w:val="16"/>
                <w:lang w:val="en-GB" w:bidi="en-US"/>
              </w:rPr>
              <w:t>]</w:t>
            </w:r>
          </w:p>
        </w:tc>
        <w:tc>
          <w:tcPr>
            <w:tcW w:w="467" w:type="dxa"/>
            <w:vAlign w:val="center"/>
          </w:tcPr>
          <w:p w14:paraId="1092612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5AA6926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34C375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DF3D2F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DF1C0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E81151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6913B4C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340C106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DDD7FB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579F3A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728491B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2D75A6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7AB4B09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00E72BA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1" w:type="dxa"/>
            <w:vAlign w:val="center"/>
          </w:tcPr>
          <w:p w14:paraId="3F838D4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vAlign w:val="center"/>
          </w:tcPr>
          <w:p w14:paraId="34CE9E5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759CC5C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A5CEF5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A559F8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1D7267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5EA695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3CD7C92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553" w:type="dxa"/>
            <w:vAlign w:val="center"/>
          </w:tcPr>
          <w:p w14:paraId="3D4BDC8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65%</w:t>
            </w:r>
          </w:p>
        </w:tc>
      </w:tr>
      <w:tr w:rsidR="00B377ED" w:rsidRPr="00200A84" w14:paraId="73ABC844" w14:textId="77777777" w:rsidTr="00B377ED">
        <w:trPr>
          <w:jc w:val="center"/>
        </w:trPr>
        <w:tc>
          <w:tcPr>
            <w:tcW w:w="1431" w:type="dxa"/>
            <w:vAlign w:val="center"/>
          </w:tcPr>
          <w:p w14:paraId="149C8E46" w14:textId="716CD86C"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Luo, 2022,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60</w:t>
            </w:r>
            <w:r w:rsidR="00066849" w:rsidRPr="00200A84">
              <w:rPr>
                <w:rFonts w:asciiTheme="majorBidi" w:hAnsiTheme="majorBidi" w:cstheme="majorBidi"/>
                <w:szCs w:val="16"/>
                <w:lang w:val="en-GB" w:bidi="en-US"/>
              </w:rPr>
              <w:t>]</w:t>
            </w:r>
          </w:p>
        </w:tc>
        <w:tc>
          <w:tcPr>
            <w:tcW w:w="467" w:type="dxa"/>
            <w:vAlign w:val="center"/>
          </w:tcPr>
          <w:p w14:paraId="550ACF5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1AC2555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C50BEA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0AFC50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2271AC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13C023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62DC65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51F6AB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14F0B7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07875A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384761B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57B7B3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0D321A5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562921A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02FD817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vAlign w:val="center"/>
          </w:tcPr>
          <w:p w14:paraId="525BFAE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2DB67AB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C8EB1C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947A77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CF1521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0E6CA2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0E5B11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76C80D1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1450B598" w14:textId="77777777" w:rsidTr="00B377ED">
        <w:trPr>
          <w:jc w:val="center"/>
        </w:trPr>
        <w:tc>
          <w:tcPr>
            <w:tcW w:w="1431" w:type="dxa"/>
            <w:vAlign w:val="center"/>
          </w:tcPr>
          <w:p w14:paraId="202EE040" w14:textId="58F32436"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Shang, 2022,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47</w:t>
            </w:r>
            <w:r w:rsidR="00066849" w:rsidRPr="00200A84">
              <w:rPr>
                <w:rFonts w:asciiTheme="majorBidi" w:hAnsiTheme="majorBidi" w:cstheme="majorBidi"/>
                <w:szCs w:val="16"/>
                <w:lang w:val="en-GB" w:bidi="en-US"/>
              </w:rPr>
              <w:t>]</w:t>
            </w:r>
          </w:p>
        </w:tc>
        <w:tc>
          <w:tcPr>
            <w:tcW w:w="467" w:type="dxa"/>
            <w:vAlign w:val="center"/>
          </w:tcPr>
          <w:p w14:paraId="415DC15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44CF8C3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941D5E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DB77E7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37B97F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78288F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5CC830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1CC937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0412A5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F02591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281FDEF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NA</w:t>
            </w:r>
          </w:p>
        </w:tc>
        <w:tc>
          <w:tcPr>
            <w:tcW w:w="370" w:type="dxa"/>
            <w:vAlign w:val="center"/>
          </w:tcPr>
          <w:p w14:paraId="69BA1C0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23D2E28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C49640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68E6A1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30887AE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EDEB5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0EB65B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1A9F12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F96211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D7F5B3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9DB6F9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22543A6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0846A81E" w14:textId="77777777" w:rsidTr="00B377ED">
        <w:trPr>
          <w:jc w:val="center"/>
        </w:trPr>
        <w:tc>
          <w:tcPr>
            <w:tcW w:w="1431" w:type="dxa"/>
            <w:vAlign w:val="center"/>
          </w:tcPr>
          <w:p w14:paraId="77534296" w14:textId="4639BA4A"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Yang, 2022,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62</w:t>
            </w:r>
            <w:r w:rsidR="00066849" w:rsidRPr="00200A84">
              <w:rPr>
                <w:rFonts w:asciiTheme="majorBidi" w:hAnsiTheme="majorBidi" w:cstheme="majorBidi"/>
                <w:szCs w:val="16"/>
                <w:lang w:val="en-GB" w:bidi="en-US"/>
              </w:rPr>
              <w:t>]</w:t>
            </w:r>
          </w:p>
        </w:tc>
        <w:tc>
          <w:tcPr>
            <w:tcW w:w="467" w:type="dxa"/>
            <w:vAlign w:val="center"/>
          </w:tcPr>
          <w:p w14:paraId="502E617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1E5CE3B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C99087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5E6E2B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5959CA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7A8197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6E515A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D7BE54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517D78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EB4C7E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48661C5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NA</w:t>
            </w:r>
          </w:p>
        </w:tc>
        <w:tc>
          <w:tcPr>
            <w:tcW w:w="370" w:type="dxa"/>
            <w:vAlign w:val="center"/>
          </w:tcPr>
          <w:p w14:paraId="105B437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1838666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46BE4BE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0D728A6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7E344EB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7BC65E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19EE56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7D4668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A6D4FE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E9E75F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01FFE3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26683F0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1D5CFB75" w14:textId="77777777" w:rsidTr="00B377ED">
        <w:trPr>
          <w:jc w:val="center"/>
        </w:trPr>
        <w:tc>
          <w:tcPr>
            <w:tcW w:w="1431" w:type="dxa"/>
            <w:vAlign w:val="center"/>
          </w:tcPr>
          <w:p w14:paraId="19AC3FB2" w14:textId="0A53428A"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Lu, 2022,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75</w:t>
            </w:r>
            <w:r w:rsidR="00066849" w:rsidRPr="00200A84">
              <w:rPr>
                <w:rFonts w:asciiTheme="majorBidi" w:hAnsiTheme="majorBidi" w:cstheme="majorBidi"/>
                <w:szCs w:val="16"/>
                <w:lang w:val="en-GB" w:bidi="en-US"/>
              </w:rPr>
              <w:t>]</w:t>
            </w:r>
          </w:p>
        </w:tc>
        <w:tc>
          <w:tcPr>
            <w:tcW w:w="467" w:type="dxa"/>
            <w:vAlign w:val="center"/>
          </w:tcPr>
          <w:p w14:paraId="00145D5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84EA07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B6F9D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4085FE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05436B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9C34EA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4AE91B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481953A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EABFC2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6F511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32B2F0F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15D2D7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549B495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45985A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969BCA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487709B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9BD84E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6A08BA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81B4C0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A41979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1625CC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358DB94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553" w:type="dxa"/>
            <w:vAlign w:val="center"/>
          </w:tcPr>
          <w:p w14:paraId="190985C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70%</w:t>
            </w:r>
          </w:p>
        </w:tc>
      </w:tr>
      <w:tr w:rsidR="00B377ED" w:rsidRPr="00200A84" w14:paraId="1A8E6A7C" w14:textId="77777777" w:rsidTr="00B377ED">
        <w:trPr>
          <w:jc w:val="center"/>
        </w:trPr>
        <w:tc>
          <w:tcPr>
            <w:tcW w:w="1431" w:type="dxa"/>
            <w:vAlign w:val="center"/>
          </w:tcPr>
          <w:p w14:paraId="13276FC7" w14:textId="3A05B564"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lastRenderedPageBreak/>
              <w:t xml:space="preserve">Pan,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43</w:t>
            </w:r>
            <w:r w:rsidR="00066849" w:rsidRPr="00200A84">
              <w:rPr>
                <w:rFonts w:asciiTheme="majorBidi" w:hAnsiTheme="majorBidi" w:cstheme="majorBidi"/>
                <w:szCs w:val="16"/>
                <w:lang w:val="en-GB" w:bidi="en-US"/>
              </w:rPr>
              <w:t>]</w:t>
            </w:r>
          </w:p>
        </w:tc>
        <w:tc>
          <w:tcPr>
            <w:tcW w:w="467" w:type="dxa"/>
            <w:vAlign w:val="center"/>
          </w:tcPr>
          <w:p w14:paraId="6AF7E89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43A253F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57B778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CA65A1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4DB774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27BC4D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13B7B7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1FB8A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9F657B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A8EC3F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7201C4E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8ECE09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4271AE2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E32836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2E6F41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412EAD4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6BA93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EB2ADC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7C1378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A7B410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579A7D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728D33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743B1B2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6C7D80AB" w14:textId="77777777" w:rsidTr="00B377ED">
        <w:trPr>
          <w:jc w:val="center"/>
        </w:trPr>
        <w:tc>
          <w:tcPr>
            <w:tcW w:w="1431" w:type="dxa"/>
            <w:vAlign w:val="center"/>
          </w:tcPr>
          <w:p w14:paraId="6497E87E" w14:textId="63FC563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Cao,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69</w:t>
            </w:r>
            <w:r w:rsidR="00066849" w:rsidRPr="00200A84">
              <w:rPr>
                <w:rFonts w:asciiTheme="majorBidi" w:hAnsiTheme="majorBidi" w:cstheme="majorBidi"/>
                <w:szCs w:val="16"/>
                <w:lang w:val="en-GB" w:bidi="en-US"/>
              </w:rPr>
              <w:t>]</w:t>
            </w:r>
          </w:p>
        </w:tc>
        <w:tc>
          <w:tcPr>
            <w:tcW w:w="467" w:type="dxa"/>
            <w:vAlign w:val="center"/>
          </w:tcPr>
          <w:p w14:paraId="32BF149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6786F25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F0C31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1CD13B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37965A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33CED1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36155A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81F41D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22D465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DF0803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0E73036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D55C54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0E7F211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E2574F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E04894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4F147F4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063AFF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B637E0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2E611A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F40287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B5DD75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A1B0A9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2A71D82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2E402E28" w14:textId="77777777" w:rsidTr="00B377ED">
        <w:trPr>
          <w:jc w:val="center"/>
        </w:trPr>
        <w:tc>
          <w:tcPr>
            <w:tcW w:w="1431" w:type="dxa"/>
            <w:vAlign w:val="center"/>
          </w:tcPr>
          <w:p w14:paraId="25BE04AD" w14:textId="0ED0D1EE"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Sun,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68</w:t>
            </w:r>
            <w:r w:rsidR="00066849" w:rsidRPr="00200A84">
              <w:rPr>
                <w:rFonts w:asciiTheme="majorBidi" w:hAnsiTheme="majorBidi" w:cstheme="majorBidi"/>
                <w:szCs w:val="16"/>
                <w:lang w:val="en-GB" w:bidi="en-US"/>
              </w:rPr>
              <w:t>]</w:t>
            </w:r>
          </w:p>
        </w:tc>
        <w:tc>
          <w:tcPr>
            <w:tcW w:w="467" w:type="dxa"/>
            <w:vAlign w:val="center"/>
          </w:tcPr>
          <w:p w14:paraId="05C631B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1F6D532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01AEE2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43048B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B62141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CAA2D2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793B0E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7F63F2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CE1553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B900D7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3061047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4F6181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4006D45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10BF67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2FB720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23512F0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C8544B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FAA8E1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D196E8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3B1318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FC5691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35DBD4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0E31F99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40906652" w14:textId="77777777" w:rsidTr="00B377ED">
        <w:trPr>
          <w:jc w:val="center"/>
        </w:trPr>
        <w:tc>
          <w:tcPr>
            <w:tcW w:w="1431" w:type="dxa"/>
            <w:vAlign w:val="center"/>
          </w:tcPr>
          <w:p w14:paraId="6F377F62" w14:textId="685B221F"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Wang,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48</w:t>
            </w:r>
            <w:r w:rsidR="00066849" w:rsidRPr="00200A84">
              <w:rPr>
                <w:rFonts w:asciiTheme="majorBidi" w:hAnsiTheme="majorBidi" w:cstheme="majorBidi"/>
                <w:szCs w:val="16"/>
                <w:lang w:val="en-GB" w:bidi="en-US"/>
              </w:rPr>
              <w:t>]</w:t>
            </w:r>
          </w:p>
        </w:tc>
        <w:tc>
          <w:tcPr>
            <w:tcW w:w="467" w:type="dxa"/>
            <w:vAlign w:val="center"/>
          </w:tcPr>
          <w:p w14:paraId="3F1EBE0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196DBE7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23152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93C553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A9EE21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C53AF5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17B997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2DBB4EC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05CA45D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BE72F1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2F0740B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44B0D9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0E54400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12929E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339693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3C857AA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7C0450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6259D0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C06BE5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9C0AF1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00950D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06EC88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1510CCE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85%</w:t>
            </w:r>
          </w:p>
        </w:tc>
      </w:tr>
      <w:tr w:rsidR="00B377ED" w:rsidRPr="00200A84" w14:paraId="1F7E84B5" w14:textId="77777777" w:rsidTr="00B377ED">
        <w:trPr>
          <w:jc w:val="center"/>
        </w:trPr>
        <w:tc>
          <w:tcPr>
            <w:tcW w:w="1431" w:type="dxa"/>
            <w:vAlign w:val="center"/>
          </w:tcPr>
          <w:p w14:paraId="7EB2336C" w14:textId="1FCDC208"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Zhai,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76</w:t>
            </w:r>
            <w:r w:rsidR="00066849" w:rsidRPr="00200A84">
              <w:rPr>
                <w:rFonts w:asciiTheme="majorBidi" w:hAnsiTheme="majorBidi" w:cstheme="majorBidi"/>
                <w:szCs w:val="16"/>
                <w:lang w:val="en-GB" w:bidi="en-US"/>
              </w:rPr>
              <w:t>]</w:t>
            </w:r>
          </w:p>
        </w:tc>
        <w:tc>
          <w:tcPr>
            <w:tcW w:w="467" w:type="dxa"/>
            <w:vAlign w:val="center"/>
          </w:tcPr>
          <w:p w14:paraId="156BBC0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611A4EC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94E405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A079EC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163093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F65636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FA3AAA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4D6BE1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D46F76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68D36A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02768C9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8FC7A9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28F79E6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E84414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2C8867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11DCAA3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97A4E4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41ACFC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3A16C5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2C6332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8A5281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2FF30B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02FC2E0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7FB5AFD7" w14:textId="77777777" w:rsidTr="00B377ED">
        <w:trPr>
          <w:jc w:val="center"/>
        </w:trPr>
        <w:tc>
          <w:tcPr>
            <w:tcW w:w="1431" w:type="dxa"/>
            <w:vAlign w:val="center"/>
          </w:tcPr>
          <w:p w14:paraId="53B5D624" w14:textId="219438ED"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Dou,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73</w:t>
            </w:r>
            <w:r w:rsidR="00066849" w:rsidRPr="00200A84">
              <w:rPr>
                <w:rFonts w:asciiTheme="majorBidi" w:hAnsiTheme="majorBidi" w:cstheme="majorBidi"/>
                <w:szCs w:val="16"/>
                <w:lang w:val="en-GB" w:bidi="en-US"/>
              </w:rPr>
              <w:t>]</w:t>
            </w:r>
          </w:p>
        </w:tc>
        <w:tc>
          <w:tcPr>
            <w:tcW w:w="467" w:type="dxa"/>
            <w:vAlign w:val="center"/>
          </w:tcPr>
          <w:p w14:paraId="01E5116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4BD851B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4C48C8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350628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DE17B9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4E4F047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86AC3C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2E4DFB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1673B1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052790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06FA110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26C33A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4C07508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4FA965B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0AF33E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4C6727B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C6C836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9FA0F6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92D244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3D687E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8293C6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1001DA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3C7F6E4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293E39D1" w14:textId="77777777" w:rsidTr="00B377ED">
        <w:trPr>
          <w:jc w:val="center"/>
        </w:trPr>
        <w:tc>
          <w:tcPr>
            <w:tcW w:w="1431" w:type="dxa"/>
            <w:vAlign w:val="center"/>
          </w:tcPr>
          <w:p w14:paraId="7827D173" w14:textId="39406CC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Liu,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74</w:t>
            </w:r>
            <w:r w:rsidR="00066849" w:rsidRPr="00200A84">
              <w:rPr>
                <w:rFonts w:asciiTheme="majorBidi" w:hAnsiTheme="majorBidi" w:cstheme="majorBidi"/>
                <w:szCs w:val="16"/>
                <w:lang w:val="en-GB" w:bidi="en-US"/>
              </w:rPr>
              <w:t>]</w:t>
            </w:r>
          </w:p>
        </w:tc>
        <w:tc>
          <w:tcPr>
            <w:tcW w:w="467" w:type="dxa"/>
            <w:vAlign w:val="center"/>
          </w:tcPr>
          <w:p w14:paraId="2A9B1CD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1BAE4BE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8A1E68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615C98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CE1C70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C9DB9E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9F1A2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5F9519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0" w:type="dxa"/>
            <w:vAlign w:val="center"/>
          </w:tcPr>
          <w:p w14:paraId="28BC93F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584E00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3592D44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NA</w:t>
            </w:r>
          </w:p>
        </w:tc>
        <w:tc>
          <w:tcPr>
            <w:tcW w:w="370" w:type="dxa"/>
            <w:vAlign w:val="center"/>
          </w:tcPr>
          <w:p w14:paraId="5CE6143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01A3325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6CCF06B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5D40EBB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1EA016C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E9608A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CD722B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45BD94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2AAD92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F5A542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75B874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5D62901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60%</w:t>
            </w:r>
          </w:p>
        </w:tc>
      </w:tr>
      <w:tr w:rsidR="00B377ED" w:rsidRPr="00200A84" w14:paraId="1EAC59F4" w14:textId="77777777" w:rsidTr="00B377ED">
        <w:trPr>
          <w:jc w:val="center"/>
        </w:trPr>
        <w:tc>
          <w:tcPr>
            <w:tcW w:w="1431" w:type="dxa"/>
            <w:vAlign w:val="center"/>
          </w:tcPr>
          <w:p w14:paraId="533CC5A4" w14:textId="665FB28A"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Sing,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63</w:t>
            </w:r>
            <w:r w:rsidR="00066849" w:rsidRPr="00200A84">
              <w:rPr>
                <w:rFonts w:asciiTheme="majorBidi" w:hAnsiTheme="majorBidi" w:cstheme="majorBidi"/>
                <w:szCs w:val="16"/>
                <w:lang w:val="en-GB" w:bidi="en-US"/>
              </w:rPr>
              <w:t>]</w:t>
            </w:r>
          </w:p>
        </w:tc>
        <w:tc>
          <w:tcPr>
            <w:tcW w:w="467" w:type="dxa"/>
            <w:vAlign w:val="center"/>
          </w:tcPr>
          <w:p w14:paraId="5D76FFB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393BFE5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D99560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E861F2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A655E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DE0837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92093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1C08CE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N</w:t>
            </w:r>
          </w:p>
        </w:tc>
        <w:tc>
          <w:tcPr>
            <w:tcW w:w="370" w:type="dxa"/>
            <w:vAlign w:val="center"/>
          </w:tcPr>
          <w:p w14:paraId="22E9504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BB9AB0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4CE21ED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9C5805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48DA1EF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2E3BA6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25721FB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2637685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6AB195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CF8E85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3F720F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AB93E4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F974F1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AC1CD4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67ED88F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r w:rsidR="00B377ED" w:rsidRPr="00200A84" w14:paraId="5FF6B6E3" w14:textId="77777777" w:rsidTr="00B377ED">
        <w:trPr>
          <w:jc w:val="center"/>
        </w:trPr>
        <w:tc>
          <w:tcPr>
            <w:tcW w:w="1431" w:type="dxa"/>
            <w:vAlign w:val="center"/>
          </w:tcPr>
          <w:p w14:paraId="5503A089" w14:textId="4863D332"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Zhang,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64</w:t>
            </w:r>
            <w:r w:rsidR="00066849" w:rsidRPr="00200A84">
              <w:rPr>
                <w:rFonts w:asciiTheme="majorBidi" w:hAnsiTheme="majorBidi" w:cstheme="majorBidi"/>
                <w:szCs w:val="16"/>
                <w:lang w:val="en-GB" w:bidi="en-US"/>
              </w:rPr>
              <w:t>]</w:t>
            </w:r>
          </w:p>
        </w:tc>
        <w:tc>
          <w:tcPr>
            <w:tcW w:w="467" w:type="dxa"/>
            <w:vAlign w:val="center"/>
          </w:tcPr>
          <w:p w14:paraId="073278C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364FDE9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11BAD4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DD2ABB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6129D8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331AB7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38BDE4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7DA3E5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A96DB4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86667A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8" w:type="dxa"/>
            <w:vAlign w:val="center"/>
          </w:tcPr>
          <w:p w14:paraId="2BA2D14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0443ED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2" w:type="dxa"/>
            <w:vAlign w:val="center"/>
          </w:tcPr>
          <w:p w14:paraId="752B2C4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44E4A6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A8A1F1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3FD6EFD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33BB35E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01017B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469B84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6CFEAA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416A584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27CA1B9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553" w:type="dxa"/>
            <w:vAlign w:val="center"/>
          </w:tcPr>
          <w:p w14:paraId="0F919B1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7E32412F" w14:textId="77777777" w:rsidTr="00B377ED">
        <w:trPr>
          <w:jc w:val="center"/>
        </w:trPr>
        <w:tc>
          <w:tcPr>
            <w:tcW w:w="1431" w:type="dxa"/>
            <w:vAlign w:val="center"/>
          </w:tcPr>
          <w:p w14:paraId="16D308E5" w14:textId="6B6C77A5"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Chen,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41</w:t>
            </w:r>
            <w:r w:rsidR="00066849" w:rsidRPr="00200A84">
              <w:rPr>
                <w:rFonts w:asciiTheme="majorBidi" w:hAnsiTheme="majorBidi" w:cstheme="majorBidi"/>
                <w:szCs w:val="16"/>
                <w:lang w:val="en-GB" w:bidi="en-US"/>
              </w:rPr>
              <w:t>]</w:t>
            </w:r>
          </w:p>
        </w:tc>
        <w:tc>
          <w:tcPr>
            <w:tcW w:w="467" w:type="dxa"/>
            <w:vAlign w:val="center"/>
          </w:tcPr>
          <w:p w14:paraId="3908F84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829B9C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63C7BB3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0065025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E18B98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559125D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3C647B4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5D9F6A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5D971A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1E960F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3138D88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CD7070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1036B2C1"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D74439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105201E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9" w:type="dxa"/>
            <w:vAlign w:val="center"/>
          </w:tcPr>
          <w:p w14:paraId="351EB82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1" w:type="dxa"/>
            <w:vAlign w:val="center"/>
          </w:tcPr>
          <w:p w14:paraId="768C935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9FCD67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43BC115B"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20F2BB8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1B102FD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707F4C4"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6745DCB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100%</w:t>
            </w:r>
          </w:p>
        </w:tc>
      </w:tr>
      <w:tr w:rsidR="00B377ED" w:rsidRPr="00200A84" w14:paraId="72C477FD" w14:textId="77777777" w:rsidTr="00B377ED">
        <w:trPr>
          <w:jc w:val="center"/>
        </w:trPr>
        <w:tc>
          <w:tcPr>
            <w:tcW w:w="1431" w:type="dxa"/>
            <w:vAlign w:val="center"/>
          </w:tcPr>
          <w:p w14:paraId="68FB91F2" w14:textId="448FF366"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Wuni, 2023, </w:t>
            </w:r>
            <w:r w:rsidR="00707050"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65</w:t>
            </w:r>
            <w:r w:rsidR="00066849" w:rsidRPr="00200A84">
              <w:rPr>
                <w:rFonts w:asciiTheme="majorBidi" w:hAnsiTheme="majorBidi" w:cstheme="majorBidi"/>
                <w:szCs w:val="16"/>
                <w:lang w:val="en-GB" w:bidi="en-US"/>
              </w:rPr>
              <w:t>]</w:t>
            </w:r>
          </w:p>
        </w:tc>
        <w:tc>
          <w:tcPr>
            <w:tcW w:w="467" w:type="dxa"/>
            <w:vAlign w:val="center"/>
          </w:tcPr>
          <w:p w14:paraId="161AE41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67" w:type="dxa"/>
            <w:vAlign w:val="center"/>
          </w:tcPr>
          <w:p w14:paraId="20ACB413"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1C850A7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6EEDDE8"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04C3D7F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841BC0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3CD8594D"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52E6AE3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6B7877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9D4E59A"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428" w:type="dxa"/>
            <w:vAlign w:val="center"/>
          </w:tcPr>
          <w:p w14:paraId="77792B1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E76418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2" w:type="dxa"/>
            <w:vAlign w:val="center"/>
          </w:tcPr>
          <w:p w14:paraId="19BDD3B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226F889E"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1" w:type="dxa"/>
            <w:vAlign w:val="center"/>
          </w:tcPr>
          <w:p w14:paraId="2BD8E247"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429" w:type="dxa"/>
            <w:vAlign w:val="center"/>
          </w:tcPr>
          <w:p w14:paraId="3A6D7F35"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w:t>
            </w:r>
          </w:p>
        </w:tc>
        <w:tc>
          <w:tcPr>
            <w:tcW w:w="371" w:type="dxa"/>
            <w:vAlign w:val="center"/>
          </w:tcPr>
          <w:p w14:paraId="15B5DDB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Y</w:t>
            </w:r>
          </w:p>
        </w:tc>
        <w:tc>
          <w:tcPr>
            <w:tcW w:w="370" w:type="dxa"/>
            <w:vAlign w:val="center"/>
          </w:tcPr>
          <w:p w14:paraId="7D065CB6"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81F9FA9"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03D05CF"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7014DA4C"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370" w:type="dxa"/>
            <w:vAlign w:val="center"/>
          </w:tcPr>
          <w:p w14:paraId="6B077870"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p>
        </w:tc>
        <w:tc>
          <w:tcPr>
            <w:tcW w:w="553" w:type="dxa"/>
            <w:vAlign w:val="center"/>
          </w:tcPr>
          <w:p w14:paraId="18A45102" w14:textId="77777777" w:rsidR="008761A5" w:rsidRPr="00200A84" w:rsidRDefault="008761A5" w:rsidP="00B377E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80%</w:t>
            </w:r>
          </w:p>
        </w:tc>
      </w:tr>
    </w:tbl>
    <w:p w14:paraId="54AA8E73" w14:textId="352BFE99" w:rsidR="008761A5" w:rsidRPr="00200A84" w:rsidRDefault="008761A5" w:rsidP="00200A84">
      <w:pPr>
        <w:pStyle w:val="MDPI43tablefooter"/>
        <w:spacing w:after="240"/>
        <w:ind w:left="0"/>
        <w:rPr>
          <w:rFonts w:asciiTheme="majorBidi" w:hAnsiTheme="majorBidi" w:cstheme="majorBidi"/>
          <w:lang w:val="en-GB"/>
        </w:rPr>
      </w:pPr>
      <w:r w:rsidRPr="00200A84">
        <w:rPr>
          <w:rFonts w:asciiTheme="majorBidi" w:hAnsiTheme="majorBidi" w:cstheme="majorBidi"/>
          <w:lang w:val="en-GB"/>
        </w:rPr>
        <w:t xml:space="preserve">Y: Yes, N: No, NA not applicable, C: </w:t>
      </w:r>
      <w:r w:rsidR="00A92A0C" w:rsidRPr="00200A84">
        <w:rPr>
          <w:rFonts w:asciiTheme="majorBidi" w:hAnsiTheme="majorBidi" w:cstheme="majorBidi"/>
          <w:u w:color="8969CD"/>
          <w:lang w:val="en-GB"/>
        </w:rPr>
        <w:t>Cannot</w:t>
      </w:r>
      <w:r w:rsidRPr="00200A84">
        <w:rPr>
          <w:rFonts w:asciiTheme="majorBidi" w:hAnsiTheme="majorBidi" w:cstheme="majorBidi"/>
          <w:lang w:val="en-GB"/>
        </w:rPr>
        <w:t xml:space="preserve"> determine.</w:t>
      </w:r>
      <w:r w:rsidR="005E76EE" w:rsidRPr="00200A84">
        <w:rPr>
          <w:rFonts w:asciiTheme="majorBidi" w:hAnsiTheme="majorBidi" w:cstheme="majorBidi"/>
          <w:lang w:val="en-GB"/>
        </w:rPr>
        <w:t xml:space="preserve"> </w:t>
      </w:r>
      <w:r w:rsidRPr="00200A84">
        <w:rPr>
          <w:rFonts w:asciiTheme="majorBidi" w:hAnsiTheme="majorBidi" w:cstheme="majorBidi"/>
          <w:lang w:val="en-GB"/>
        </w:rPr>
        <w:t>All studies</w:t>
      </w:r>
      <w:r w:rsidR="001944D8" w:rsidRPr="00200A84">
        <w:rPr>
          <w:rFonts w:asciiTheme="majorBidi" w:hAnsiTheme="majorBidi" w:cstheme="majorBidi"/>
          <w:lang w:val="en-GB"/>
        </w:rPr>
        <w:t>—</w:t>
      </w:r>
      <w:r w:rsidRPr="00200A84">
        <w:rPr>
          <w:rFonts w:asciiTheme="majorBidi" w:hAnsiTheme="majorBidi" w:cstheme="majorBidi"/>
          <w:lang w:val="en-GB"/>
        </w:rPr>
        <w:t>screening questions</w:t>
      </w:r>
      <w:r w:rsidR="005E76EE" w:rsidRPr="00200A84">
        <w:rPr>
          <w:rFonts w:asciiTheme="majorBidi" w:hAnsiTheme="majorBidi" w:cstheme="majorBidi"/>
          <w:b/>
          <w:bCs/>
          <w:lang w:val="en-GB"/>
        </w:rPr>
        <w:t xml:space="preserve">: </w:t>
      </w:r>
      <w:r w:rsidRPr="00200A84">
        <w:rPr>
          <w:rFonts w:asciiTheme="majorBidi" w:hAnsiTheme="majorBidi" w:cstheme="majorBidi"/>
          <w:lang w:val="en-GB"/>
        </w:rPr>
        <w:t>S1: Are there clear research questions?</w:t>
      </w:r>
      <w:r w:rsidR="00311C0F" w:rsidRPr="00200A84">
        <w:rPr>
          <w:rFonts w:asciiTheme="majorBidi" w:hAnsiTheme="majorBidi" w:cstheme="majorBidi"/>
          <w:lang w:val="en-GB"/>
        </w:rPr>
        <w:t xml:space="preserve"> </w:t>
      </w:r>
      <w:r w:rsidRPr="00200A84">
        <w:rPr>
          <w:rFonts w:asciiTheme="majorBidi" w:hAnsiTheme="majorBidi" w:cstheme="majorBidi"/>
          <w:lang w:val="en-GB"/>
        </w:rPr>
        <w:t>S2: Do the collected data allow to address the research questions?</w:t>
      </w:r>
      <w:r w:rsidR="00311C0F" w:rsidRPr="00200A84">
        <w:rPr>
          <w:rFonts w:asciiTheme="majorBidi" w:hAnsiTheme="majorBidi" w:cstheme="majorBidi"/>
          <w:lang w:val="en-GB"/>
        </w:rPr>
        <w:t xml:space="preserve"> </w:t>
      </w:r>
      <w:r w:rsidRPr="00200A84">
        <w:rPr>
          <w:rFonts w:asciiTheme="majorBidi" w:hAnsiTheme="majorBidi" w:cstheme="majorBidi"/>
          <w:lang w:val="en-GB"/>
        </w:rPr>
        <w:t>Qualitative studies</w:t>
      </w:r>
      <w:r w:rsidR="00311C0F" w:rsidRPr="00200A84">
        <w:rPr>
          <w:rFonts w:asciiTheme="majorBidi" w:hAnsiTheme="majorBidi" w:cstheme="majorBidi"/>
          <w:lang w:val="en-GB"/>
        </w:rPr>
        <w:t xml:space="preserve">: </w:t>
      </w:r>
      <w:r w:rsidRPr="00200A84">
        <w:rPr>
          <w:rFonts w:asciiTheme="majorBidi" w:hAnsiTheme="majorBidi" w:cstheme="majorBidi"/>
          <w:lang w:val="en-GB"/>
        </w:rPr>
        <w:t>1.1: Is the qualitative approach appropriate to answer the research question?</w:t>
      </w:r>
      <w:r w:rsidR="00311C0F" w:rsidRPr="00200A84">
        <w:rPr>
          <w:rFonts w:asciiTheme="majorBidi" w:hAnsiTheme="majorBidi" w:cstheme="majorBidi"/>
          <w:lang w:val="en-GB"/>
        </w:rPr>
        <w:t xml:space="preserve"> </w:t>
      </w:r>
      <w:r w:rsidRPr="00200A84">
        <w:rPr>
          <w:rFonts w:asciiTheme="majorBidi" w:hAnsiTheme="majorBidi" w:cstheme="majorBidi"/>
          <w:lang w:val="en-GB"/>
        </w:rPr>
        <w:t>1.2: Are the qualitative data collection methods adequate to address the research question?</w:t>
      </w:r>
      <w:r w:rsidR="00311C0F" w:rsidRPr="00200A84">
        <w:rPr>
          <w:rFonts w:asciiTheme="majorBidi" w:hAnsiTheme="majorBidi" w:cstheme="majorBidi"/>
          <w:lang w:val="en-GB"/>
        </w:rPr>
        <w:t xml:space="preserve"> </w:t>
      </w:r>
      <w:r w:rsidRPr="00200A84">
        <w:rPr>
          <w:rFonts w:asciiTheme="majorBidi" w:hAnsiTheme="majorBidi" w:cstheme="majorBidi"/>
          <w:lang w:val="en-GB"/>
        </w:rPr>
        <w:t>1.3: Are the findings adequately derived from the data?</w:t>
      </w:r>
      <w:r w:rsidR="00311C0F" w:rsidRPr="00200A84">
        <w:rPr>
          <w:rFonts w:asciiTheme="majorBidi" w:hAnsiTheme="majorBidi" w:cstheme="majorBidi"/>
          <w:lang w:val="en-GB"/>
        </w:rPr>
        <w:t xml:space="preserve"> </w:t>
      </w:r>
      <w:r w:rsidRPr="00200A84">
        <w:rPr>
          <w:rFonts w:asciiTheme="majorBidi" w:hAnsiTheme="majorBidi" w:cstheme="majorBidi"/>
          <w:lang w:val="en-GB"/>
        </w:rPr>
        <w:t>1.4: Is the interpretation of results sufficiently substantiated by data?</w:t>
      </w:r>
      <w:r w:rsidR="00311C0F" w:rsidRPr="00200A84">
        <w:rPr>
          <w:rFonts w:asciiTheme="majorBidi" w:hAnsiTheme="majorBidi" w:cstheme="majorBidi"/>
          <w:lang w:val="en-GB"/>
        </w:rPr>
        <w:t xml:space="preserve"> </w:t>
      </w:r>
      <w:r w:rsidRPr="00200A84">
        <w:rPr>
          <w:rFonts w:asciiTheme="majorBidi" w:hAnsiTheme="majorBidi" w:cstheme="majorBidi"/>
          <w:lang w:val="en-GB"/>
        </w:rPr>
        <w:t>1.5: Is there coherence between qualitative data sources, collection, analysis and interpretation?</w:t>
      </w:r>
      <w:r w:rsidR="00311C0F" w:rsidRPr="00200A84">
        <w:rPr>
          <w:rFonts w:asciiTheme="majorBidi" w:hAnsiTheme="majorBidi" w:cstheme="majorBidi"/>
          <w:lang w:val="en-GB"/>
        </w:rPr>
        <w:t xml:space="preserve"> </w:t>
      </w:r>
      <w:r w:rsidRPr="00200A84">
        <w:rPr>
          <w:rFonts w:asciiTheme="majorBidi" w:hAnsiTheme="majorBidi" w:cstheme="majorBidi"/>
          <w:lang w:val="en-GB"/>
        </w:rPr>
        <w:t>Quantitative non-randomised studies</w:t>
      </w:r>
      <w:r w:rsidR="00311C0F" w:rsidRPr="00200A84">
        <w:rPr>
          <w:rFonts w:asciiTheme="majorBidi" w:hAnsiTheme="majorBidi" w:cstheme="majorBidi"/>
          <w:lang w:val="en-GB"/>
        </w:rPr>
        <w:t xml:space="preserve">: </w:t>
      </w:r>
      <w:r w:rsidRPr="00200A84">
        <w:rPr>
          <w:rFonts w:asciiTheme="majorBidi" w:hAnsiTheme="majorBidi" w:cstheme="majorBidi"/>
          <w:lang w:val="en-GB"/>
        </w:rPr>
        <w:t>3.1. Are the participants representative of the target population?</w:t>
      </w:r>
      <w:r w:rsidR="00311C0F" w:rsidRPr="00200A84">
        <w:rPr>
          <w:rFonts w:asciiTheme="majorBidi" w:hAnsiTheme="majorBidi" w:cstheme="majorBidi"/>
          <w:lang w:val="en-GB"/>
        </w:rPr>
        <w:t xml:space="preserve"> </w:t>
      </w:r>
      <w:r w:rsidRPr="00200A84">
        <w:rPr>
          <w:rFonts w:asciiTheme="majorBidi" w:hAnsiTheme="majorBidi" w:cstheme="majorBidi"/>
          <w:lang w:val="en-GB"/>
        </w:rPr>
        <w:t>3.2. Are measurements appropriate regarding both the outcome and intervention (or exposure)?</w:t>
      </w:r>
      <w:r w:rsidR="00311C0F" w:rsidRPr="00200A84">
        <w:rPr>
          <w:rFonts w:asciiTheme="majorBidi" w:hAnsiTheme="majorBidi" w:cstheme="majorBidi"/>
          <w:lang w:val="en-GB"/>
        </w:rPr>
        <w:t xml:space="preserve"> </w:t>
      </w:r>
      <w:r w:rsidRPr="00200A84">
        <w:rPr>
          <w:rFonts w:asciiTheme="majorBidi" w:hAnsiTheme="majorBidi" w:cstheme="majorBidi"/>
          <w:lang w:val="en-GB"/>
        </w:rPr>
        <w:t>3.3. Are there complete outcome data?</w:t>
      </w:r>
      <w:r w:rsidR="00311C0F" w:rsidRPr="00200A84">
        <w:rPr>
          <w:rFonts w:asciiTheme="majorBidi" w:hAnsiTheme="majorBidi" w:cstheme="majorBidi"/>
          <w:lang w:val="en-GB"/>
        </w:rPr>
        <w:t xml:space="preserve"> </w:t>
      </w:r>
      <w:r w:rsidRPr="00200A84">
        <w:rPr>
          <w:rFonts w:asciiTheme="majorBidi" w:hAnsiTheme="majorBidi" w:cstheme="majorBidi"/>
          <w:lang w:val="en-GB"/>
        </w:rPr>
        <w:t>3.4. Are the confounders accounted for in design and analysis?</w:t>
      </w:r>
      <w:r w:rsidR="00311C0F" w:rsidRPr="00200A84">
        <w:rPr>
          <w:rFonts w:asciiTheme="majorBidi" w:hAnsiTheme="majorBidi" w:cstheme="majorBidi"/>
          <w:lang w:val="en-GB"/>
        </w:rPr>
        <w:t xml:space="preserve"> </w:t>
      </w:r>
      <w:r w:rsidRPr="00200A84">
        <w:rPr>
          <w:rFonts w:asciiTheme="majorBidi" w:hAnsiTheme="majorBidi" w:cstheme="majorBidi"/>
          <w:lang w:val="en-GB"/>
        </w:rPr>
        <w:t>3.5. During the study period, is the intervention administered (or exposure occurred) as intended?</w:t>
      </w:r>
      <w:r w:rsidR="00311C0F" w:rsidRPr="00200A84">
        <w:rPr>
          <w:rFonts w:asciiTheme="majorBidi" w:hAnsiTheme="majorBidi" w:cstheme="majorBidi"/>
          <w:lang w:val="en-GB"/>
        </w:rPr>
        <w:t xml:space="preserve"> </w:t>
      </w:r>
      <w:r w:rsidRPr="00200A84">
        <w:rPr>
          <w:rFonts w:asciiTheme="majorBidi" w:hAnsiTheme="majorBidi" w:cstheme="majorBidi"/>
          <w:lang w:val="en-GB"/>
        </w:rPr>
        <w:t>Quantitative descriptive studies</w:t>
      </w:r>
      <w:r w:rsidR="00311C0F" w:rsidRPr="00200A84">
        <w:rPr>
          <w:rFonts w:asciiTheme="majorBidi" w:hAnsiTheme="majorBidi" w:cstheme="majorBidi"/>
          <w:lang w:val="en-GB"/>
        </w:rPr>
        <w:t xml:space="preserve">: </w:t>
      </w:r>
      <w:r w:rsidRPr="00200A84">
        <w:rPr>
          <w:rFonts w:asciiTheme="majorBidi" w:hAnsiTheme="majorBidi" w:cstheme="majorBidi"/>
          <w:lang w:val="en-GB"/>
        </w:rPr>
        <w:t>4.1. Is the sampling strategy relevant to address the research question?</w:t>
      </w:r>
      <w:r w:rsidR="00311C0F" w:rsidRPr="00200A84">
        <w:rPr>
          <w:rFonts w:asciiTheme="majorBidi" w:hAnsiTheme="majorBidi" w:cstheme="majorBidi"/>
          <w:lang w:val="en-GB"/>
        </w:rPr>
        <w:t xml:space="preserve"> </w:t>
      </w:r>
      <w:r w:rsidRPr="00200A84">
        <w:rPr>
          <w:rFonts w:asciiTheme="majorBidi" w:hAnsiTheme="majorBidi" w:cstheme="majorBidi"/>
          <w:lang w:val="en-GB"/>
        </w:rPr>
        <w:t>4.2. Is the sample representative of the target population?</w:t>
      </w:r>
      <w:r w:rsidR="00311C0F" w:rsidRPr="00200A84">
        <w:rPr>
          <w:rFonts w:asciiTheme="majorBidi" w:hAnsiTheme="majorBidi" w:cstheme="majorBidi"/>
          <w:lang w:val="en-GB"/>
        </w:rPr>
        <w:t xml:space="preserve"> </w:t>
      </w:r>
      <w:r w:rsidRPr="00200A84">
        <w:rPr>
          <w:rFonts w:asciiTheme="majorBidi" w:hAnsiTheme="majorBidi" w:cstheme="majorBidi"/>
          <w:lang w:val="en-GB"/>
        </w:rPr>
        <w:t>4.3. Are the measurements appropriate?</w:t>
      </w:r>
      <w:r w:rsidR="00311C0F" w:rsidRPr="00200A84">
        <w:rPr>
          <w:rFonts w:asciiTheme="majorBidi" w:hAnsiTheme="majorBidi" w:cstheme="majorBidi"/>
          <w:lang w:val="en-GB"/>
        </w:rPr>
        <w:t xml:space="preserve"> </w:t>
      </w:r>
      <w:r w:rsidRPr="00200A84">
        <w:rPr>
          <w:rFonts w:asciiTheme="majorBidi" w:hAnsiTheme="majorBidi" w:cstheme="majorBidi"/>
          <w:lang w:val="en-GB"/>
        </w:rPr>
        <w:t>4.4. Is the risk of nonresponse bias low?</w:t>
      </w:r>
      <w:r w:rsidR="00311C0F" w:rsidRPr="00200A84">
        <w:rPr>
          <w:rFonts w:asciiTheme="majorBidi" w:hAnsiTheme="majorBidi" w:cstheme="majorBidi"/>
          <w:lang w:val="en-GB"/>
        </w:rPr>
        <w:t xml:space="preserve"> </w:t>
      </w:r>
      <w:r w:rsidRPr="00200A84">
        <w:rPr>
          <w:rFonts w:asciiTheme="majorBidi" w:hAnsiTheme="majorBidi" w:cstheme="majorBidi"/>
          <w:lang w:val="en-GB"/>
        </w:rPr>
        <w:t>4.5. Is the statistical analysis appropriate to answer the research question?</w:t>
      </w:r>
      <w:r w:rsidR="00311C0F" w:rsidRPr="00200A84">
        <w:rPr>
          <w:rFonts w:asciiTheme="majorBidi" w:hAnsiTheme="majorBidi" w:cstheme="majorBidi"/>
          <w:lang w:val="en-GB"/>
        </w:rPr>
        <w:t xml:space="preserve"> </w:t>
      </w:r>
      <w:r w:rsidRPr="00200A84">
        <w:rPr>
          <w:rFonts w:asciiTheme="majorBidi" w:hAnsiTheme="majorBidi" w:cstheme="majorBidi"/>
          <w:lang w:val="en-GB"/>
        </w:rPr>
        <w:t>Mixed methods studies</w:t>
      </w:r>
      <w:r w:rsidR="00311C0F" w:rsidRPr="00200A84">
        <w:rPr>
          <w:rFonts w:asciiTheme="majorBidi" w:hAnsiTheme="majorBidi" w:cstheme="majorBidi"/>
          <w:lang w:val="en-GB"/>
        </w:rPr>
        <w:t xml:space="preserve">: </w:t>
      </w:r>
      <w:r w:rsidRPr="00200A84">
        <w:rPr>
          <w:rFonts w:asciiTheme="majorBidi" w:hAnsiTheme="majorBidi" w:cstheme="majorBidi"/>
          <w:lang w:val="en-GB"/>
        </w:rPr>
        <w:t>5.1. Is there an adequate rationale for using mixed methods design to address the research question?</w:t>
      </w:r>
      <w:r w:rsidR="00311C0F" w:rsidRPr="00200A84">
        <w:rPr>
          <w:rFonts w:asciiTheme="majorBidi" w:hAnsiTheme="majorBidi" w:cstheme="majorBidi"/>
          <w:lang w:val="en-GB"/>
        </w:rPr>
        <w:t xml:space="preserve"> </w:t>
      </w:r>
      <w:r w:rsidRPr="00200A84">
        <w:rPr>
          <w:rFonts w:asciiTheme="majorBidi" w:hAnsiTheme="majorBidi" w:cstheme="majorBidi"/>
          <w:lang w:val="en-GB"/>
        </w:rPr>
        <w:t>5.2. Are the different components of the study effectively integrated to answer the research question?</w:t>
      </w:r>
      <w:r w:rsidR="00311C0F" w:rsidRPr="00200A84">
        <w:rPr>
          <w:rFonts w:asciiTheme="majorBidi" w:hAnsiTheme="majorBidi" w:cstheme="majorBidi"/>
          <w:lang w:val="en-GB"/>
        </w:rPr>
        <w:t xml:space="preserve"> </w:t>
      </w:r>
      <w:r w:rsidRPr="00200A84">
        <w:rPr>
          <w:rFonts w:asciiTheme="majorBidi" w:hAnsiTheme="majorBidi" w:cstheme="majorBidi"/>
          <w:lang w:val="en-GB"/>
        </w:rPr>
        <w:t>5.3. Are the outputs of the integration of qualitative and quantitative components adequately interpreted?</w:t>
      </w:r>
      <w:r w:rsidR="00311C0F" w:rsidRPr="00200A84">
        <w:rPr>
          <w:rFonts w:asciiTheme="majorBidi" w:hAnsiTheme="majorBidi" w:cstheme="majorBidi"/>
          <w:lang w:val="en-GB"/>
        </w:rPr>
        <w:t xml:space="preserve"> </w:t>
      </w:r>
      <w:r w:rsidRPr="00200A84">
        <w:rPr>
          <w:rFonts w:asciiTheme="majorBidi" w:hAnsiTheme="majorBidi" w:cstheme="majorBidi"/>
          <w:lang w:val="en-GB"/>
        </w:rPr>
        <w:t>5.4. Are divergences and inconsistencies between quantitative and qualitative results adequately addressed?</w:t>
      </w:r>
      <w:r w:rsidR="00311C0F" w:rsidRPr="00200A84">
        <w:rPr>
          <w:rFonts w:asciiTheme="majorBidi" w:hAnsiTheme="majorBidi" w:cstheme="majorBidi"/>
          <w:lang w:val="en-GB"/>
        </w:rPr>
        <w:t xml:space="preserve"> </w:t>
      </w:r>
      <w:r w:rsidRPr="00200A84">
        <w:rPr>
          <w:rFonts w:asciiTheme="majorBidi" w:hAnsiTheme="majorBidi" w:cstheme="majorBidi"/>
          <w:lang w:val="en-GB"/>
        </w:rPr>
        <w:t>5.5. Do the different components of the study adhere to the quality criteria of each tradition of the methods involved?</w:t>
      </w:r>
    </w:p>
    <w:p w14:paraId="41D4B7A9" w14:textId="77777777" w:rsidR="008761A5" w:rsidRPr="00200A84" w:rsidRDefault="008761A5" w:rsidP="00F677A3">
      <w:pPr>
        <w:pStyle w:val="MDPI21heading1"/>
        <w:ind w:left="0"/>
        <w:rPr>
          <w:rFonts w:asciiTheme="majorBidi" w:hAnsiTheme="majorBidi" w:cstheme="majorBidi"/>
          <w:lang w:val="en-GB"/>
        </w:rPr>
      </w:pPr>
      <w:r w:rsidRPr="00200A84">
        <w:rPr>
          <w:rFonts w:asciiTheme="majorBidi" w:hAnsiTheme="majorBidi" w:cstheme="majorBidi"/>
          <w:lang w:val="en-GB"/>
        </w:rPr>
        <w:t>Appendix B</w:t>
      </w:r>
    </w:p>
    <w:p w14:paraId="1896ACA8" w14:textId="4DFD21CE" w:rsidR="008761A5" w:rsidRPr="00200A84" w:rsidRDefault="0067398D" w:rsidP="0067398D">
      <w:pPr>
        <w:pStyle w:val="MDPI41tablecaption"/>
        <w:rPr>
          <w:rFonts w:asciiTheme="majorBidi" w:hAnsiTheme="majorBidi" w:cstheme="majorBidi"/>
          <w:lang w:val="en-GB"/>
        </w:rPr>
      </w:pPr>
      <w:r w:rsidRPr="00200A84">
        <w:rPr>
          <w:rFonts w:asciiTheme="majorBidi" w:hAnsiTheme="majorBidi" w:cstheme="majorBidi"/>
          <w:b/>
          <w:lang w:val="en-GB"/>
        </w:rPr>
        <w:t xml:space="preserve">Table </w:t>
      </w:r>
      <w:r w:rsidR="00BF178D" w:rsidRPr="00200A84">
        <w:rPr>
          <w:rFonts w:asciiTheme="majorBidi" w:hAnsiTheme="majorBidi" w:cstheme="majorBidi"/>
          <w:b/>
          <w:lang w:val="en-GB"/>
        </w:rPr>
        <w:t>A2</w:t>
      </w:r>
      <w:r w:rsidRPr="00200A84">
        <w:rPr>
          <w:rFonts w:asciiTheme="majorBidi" w:hAnsiTheme="majorBidi" w:cstheme="majorBidi"/>
          <w:b/>
          <w:lang w:val="en-GB"/>
        </w:rPr>
        <w:t xml:space="preserve">. </w:t>
      </w:r>
      <w:r w:rsidR="008761A5" w:rsidRPr="00200A84">
        <w:rPr>
          <w:rFonts w:asciiTheme="majorBidi" w:hAnsiTheme="majorBidi" w:cstheme="majorBidi"/>
          <w:lang w:val="en-GB"/>
        </w:rPr>
        <w:t>Summary of the reviewed articles</w:t>
      </w:r>
      <w:r w:rsidRPr="00200A84">
        <w:rPr>
          <w:rFonts w:asciiTheme="majorBidi" w:hAnsiTheme="majorBidi" w:cstheme="majorBidi"/>
          <w:lang w:val="en-GB"/>
        </w:rPr>
        <w:t>.</w:t>
      </w:r>
    </w:p>
    <w:tbl>
      <w:tblPr>
        <w:tblStyle w:val="TableGrid"/>
        <w:tblW w:w="10465" w:type="dxa"/>
        <w:jc w:val="center"/>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6"/>
        <w:gridCol w:w="850"/>
        <w:gridCol w:w="1846"/>
        <w:gridCol w:w="567"/>
        <w:gridCol w:w="1319"/>
        <w:gridCol w:w="1059"/>
        <w:gridCol w:w="998"/>
      </w:tblGrid>
      <w:tr w:rsidR="0067398D" w:rsidRPr="00200A84" w14:paraId="73347CED" w14:textId="77777777" w:rsidTr="0067398D">
        <w:trPr>
          <w:jc w:val="center"/>
        </w:trPr>
        <w:tc>
          <w:tcPr>
            <w:tcW w:w="1828" w:type="pct"/>
            <w:tcBorders>
              <w:top w:val="single" w:sz="8" w:space="0" w:color="auto"/>
              <w:bottom w:val="single" w:sz="4" w:space="0" w:color="auto"/>
            </w:tcBorders>
            <w:vAlign w:val="center"/>
          </w:tcPr>
          <w:p w14:paraId="676A6FD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b/>
                <w:szCs w:val="16"/>
                <w:lang w:val="en-GB" w:bidi="en-US"/>
              </w:rPr>
            </w:pPr>
            <w:bookmarkStart w:id="17" w:name="_Hlk206950851"/>
            <w:r w:rsidRPr="00200A84">
              <w:rPr>
                <w:rFonts w:asciiTheme="majorBidi" w:hAnsiTheme="majorBidi" w:cstheme="majorBidi"/>
                <w:b/>
                <w:szCs w:val="16"/>
                <w:lang w:val="en-GB"/>
              </w:rPr>
              <w:t>Paper Title</w:t>
            </w:r>
          </w:p>
        </w:tc>
        <w:tc>
          <w:tcPr>
            <w:tcW w:w="406" w:type="pct"/>
            <w:tcBorders>
              <w:top w:val="single" w:sz="8" w:space="0" w:color="auto"/>
              <w:bottom w:val="single" w:sz="4" w:space="0" w:color="auto"/>
            </w:tcBorders>
            <w:vAlign w:val="center"/>
          </w:tcPr>
          <w:p w14:paraId="7951578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b/>
                <w:szCs w:val="16"/>
                <w:lang w:val="en-GB"/>
              </w:rPr>
            </w:pPr>
            <w:r w:rsidRPr="00200A84">
              <w:rPr>
                <w:rFonts w:asciiTheme="majorBidi" w:hAnsiTheme="majorBidi" w:cstheme="majorBidi"/>
                <w:b/>
                <w:szCs w:val="16"/>
                <w:lang w:val="en-GB"/>
              </w:rPr>
              <w:t xml:space="preserve">Citation </w:t>
            </w:r>
          </w:p>
          <w:p w14:paraId="4097E0B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b/>
                <w:szCs w:val="16"/>
                <w:lang w:val="en-GB"/>
              </w:rPr>
            </w:pPr>
            <w:r w:rsidRPr="00200A84">
              <w:rPr>
                <w:rFonts w:asciiTheme="majorBidi" w:hAnsiTheme="majorBidi" w:cstheme="majorBidi"/>
                <w:b/>
                <w:szCs w:val="16"/>
                <w:lang w:val="en-GB"/>
              </w:rPr>
              <w:t>Number</w:t>
            </w:r>
          </w:p>
        </w:tc>
        <w:tc>
          <w:tcPr>
            <w:tcW w:w="882" w:type="pct"/>
            <w:tcBorders>
              <w:top w:val="single" w:sz="8" w:space="0" w:color="auto"/>
              <w:bottom w:val="single" w:sz="4" w:space="0" w:color="auto"/>
            </w:tcBorders>
            <w:vAlign w:val="center"/>
          </w:tcPr>
          <w:p w14:paraId="1D956E8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rPr>
              <w:t>Journal</w:t>
            </w:r>
          </w:p>
        </w:tc>
        <w:tc>
          <w:tcPr>
            <w:tcW w:w="271" w:type="pct"/>
            <w:tcBorders>
              <w:top w:val="single" w:sz="8" w:space="0" w:color="auto"/>
              <w:bottom w:val="single" w:sz="4" w:space="0" w:color="auto"/>
            </w:tcBorders>
            <w:vAlign w:val="center"/>
          </w:tcPr>
          <w:p w14:paraId="08BE0FE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rPr>
              <w:t>Year</w:t>
            </w:r>
          </w:p>
        </w:tc>
        <w:tc>
          <w:tcPr>
            <w:tcW w:w="630" w:type="pct"/>
            <w:tcBorders>
              <w:top w:val="single" w:sz="8" w:space="0" w:color="auto"/>
              <w:bottom w:val="single" w:sz="4" w:space="0" w:color="auto"/>
            </w:tcBorders>
            <w:vAlign w:val="center"/>
          </w:tcPr>
          <w:p w14:paraId="7E74E91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rPr>
              <w:t>Methodology</w:t>
            </w:r>
          </w:p>
        </w:tc>
        <w:tc>
          <w:tcPr>
            <w:tcW w:w="506" w:type="pct"/>
            <w:tcBorders>
              <w:top w:val="single" w:sz="8" w:space="0" w:color="auto"/>
              <w:bottom w:val="single" w:sz="4" w:space="0" w:color="auto"/>
            </w:tcBorders>
            <w:vAlign w:val="center"/>
          </w:tcPr>
          <w:p w14:paraId="661FA8F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rPr>
              <w:t>Project Type</w:t>
            </w:r>
          </w:p>
        </w:tc>
        <w:tc>
          <w:tcPr>
            <w:tcW w:w="477" w:type="pct"/>
            <w:tcBorders>
              <w:top w:val="single" w:sz="8" w:space="0" w:color="auto"/>
              <w:bottom w:val="single" w:sz="4" w:space="0" w:color="auto"/>
            </w:tcBorders>
            <w:vAlign w:val="center"/>
          </w:tcPr>
          <w:p w14:paraId="67A2FF99" w14:textId="4FA24BB3" w:rsidR="008761A5" w:rsidRPr="00200A84" w:rsidRDefault="008761A5" w:rsidP="0067398D">
            <w:pPr>
              <w:autoSpaceDE w:val="0"/>
              <w:autoSpaceDN w:val="0"/>
              <w:adjustRightInd w:val="0"/>
              <w:snapToGrid w:val="0"/>
              <w:spacing w:line="240" w:lineRule="auto"/>
              <w:jc w:val="left"/>
              <w:rPr>
                <w:rFonts w:asciiTheme="majorBidi" w:hAnsiTheme="majorBidi" w:cstheme="majorBidi"/>
                <w:b/>
                <w:szCs w:val="16"/>
                <w:lang w:val="en-GB" w:bidi="en-US"/>
              </w:rPr>
            </w:pPr>
            <w:r w:rsidRPr="00200A84">
              <w:rPr>
                <w:rFonts w:asciiTheme="majorBidi" w:hAnsiTheme="majorBidi" w:cstheme="majorBidi"/>
                <w:b/>
                <w:szCs w:val="16"/>
                <w:lang w:val="en-GB"/>
              </w:rPr>
              <w:t xml:space="preserve">OSC </w:t>
            </w:r>
            <w:r w:rsidR="0067398D" w:rsidRPr="00200A84">
              <w:rPr>
                <w:rFonts w:asciiTheme="majorBidi" w:hAnsiTheme="majorBidi" w:cstheme="majorBidi"/>
                <w:b/>
                <w:szCs w:val="16"/>
                <w:lang w:val="en-GB"/>
              </w:rPr>
              <w:t xml:space="preserve">Term </w:t>
            </w:r>
          </w:p>
        </w:tc>
      </w:tr>
      <w:tr w:rsidR="0067398D" w:rsidRPr="00200A84" w14:paraId="684D3920" w14:textId="77777777" w:rsidTr="0067398D">
        <w:trPr>
          <w:jc w:val="center"/>
        </w:trPr>
        <w:tc>
          <w:tcPr>
            <w:tcW w:w="1828" w:type="pct"/>
            <w:tcBorders>
              <w:top w:val="single" w:sz="4" w:space="0" w:color="auto"/>
            </w:tcBorders>
            <w:vAlign w:val="center"/>
          </w:tcPr>
          <w:p w14:paraId="3FA982F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Factors impeding the offsite production of housing construction in China: an investigation of current practice</w:t>
            </w:r>
          </w:p>
        </w:tc>
        <w:tc>
          <w:tcPr>
            <w:tcW w:w="406" w:type="pct"/>
            <w:tcBorders>
              <w:top w:val="single" w:sz="4" w:space="0" w:color="auto"/>
            </w:tcBorders>
            <w:vAlign w:val="center"/>
          </w:tcPr>
          <w:p w14:paraId="651202BD" w14:textId="7D2EEC39"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38</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tcBorders>
              <w:top w:val="single" w:sz="4" w:space="0" w:color="auto"/>
            </w:tcBorders>
            <w:vAlign w:val="center"/>
          </w:tcPr>
          <w:p w14:paraId="7EFFF1A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Construction Management and Economics</w:t>
            </w:r>
          </w:p>
        </w:tc>
        <w:tc>
          <w:tcPr>
            <w:tcW w:w="271" w:type="pct"/>
            <w:tcBorders>
              <w:top w:val="single" w:sz="4" w:space="0" w:color="auto"/>
            </w:tcBorders>
            <w:vAlign w:val="center"/>
          </w:tcPr>
          <w:p w14:paraId="3BE6DAE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2013</w:t>
            </w:r>
          </w:p>
        </w:tc>
        <w:tc>
          <w:tcPr>
            <w:tcW w:w="630" w:type="pct"/>
            <w:tcBorders>
              <w:top w:val="single" w:sz="4" w:space="0" w:color="auto"/>
            </w:tcBorders>
            <w:vAlign w:val="center"/>
          </w:tcPr>
          <w:p w14:paraId="2268A92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tcBorders>
              <w:top w:val="single" w:sz="4" w:space="0" w:color="auto"/>
            </w:tcBorders>
            <w:vAlign w:val="center"/>
          </w:tcPr>
          <w:p w14:paraId="242E4A2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Housing</w:t>
            </w:r>
          </w:p>
        </w:tc>
        <w:tc>
          <w:tcPr>
            <w:tcW w:w="477" w:type="pct"/>
            <w:tcBorders>
              <w:top w:val="single" w:sz="4" w:space="0" w:color="auto"/>
            </w:tcBorders>
            <w:vAlign w:val="center"/>
          </w:tcPr>
          <w:p w14:paraId="1EE0C11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Offsite </w:t>
            </w:r>
          </w:p>
          <w:p w14:paraId="2F5B9AC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production</w:t>
            </w:r>
          </w:p>
        </w:tc>
      </w:tr>
      <w:tr w:rsidR="008761A5" w:rsidRPr="00200A84" w14:paraId="3714A9B4" w14:textId="77777777" w:rsidTr="0067398D">
        <w:trPr>
          <w:jc w:val="center"/>
        </w:trPr>
        <w:tc>
          <w:tcPr>
            <w:tcW w:w="1828" w:type="pct"/>
            <w:vAlign w:val="center"/>
          </w:tcPr>
          <w:p w14:paraId="75957E5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Barriers of Implementing Modern Methods of </w:t>
            </w:r>
          </w:p>
          <w:p w14:paraId="031D3AF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Construction</w:t>
            </w:r>
          </w:p>
        </w:tc>
        <w:tc>
          <w:tcPr>
            <w:tcW w:w="406" w:type="pct"/>
            <w:vAlign w:val="center"/>
          </w:tcPr>
          <w:p w14:paraId="136B9103" w14:textId="24D49E5D"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20</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20A6E8E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Journal of management in engineering</w:t>
            </w:r>
          </w:p>
        </w:tc>
        <w:tc>
          <w:tcPr>
            <w:tcW w:w="271" w:type="pct"/>
            <w:vAlign w:val="center"/>
          </w:tcPr>
          <w:p w14:paraId="3E42857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2014</w:t>
            </w:r>
          </w:p>
        </w:tc>
        <w:tc>
          <w:tcPr>
            <w:tcW w:w="630" w:type="pct"/>
            <w:vAlign w:val="center"/>
          </w:tcPr>
          <w:p w14:paraId="190811D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65A1EBA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0FDA517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457510D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MMC</w:t>
            </w:r>
          </w:p>
        </w:tc>
      </w:tr>
      <w:tr w:rsidR="008761A5" w:rsidRPr="00200A84" w14:paraId="5BF3B2FD" w14:textId="77777777" w:rsidTr="0067398D">
        <w:trPr>
          <w:jc w:val="center"/>
        </w:trPr>
        <w:tc>
          <w:tcPr>
            <w:tcW w:w="1828" w:type="pct"/>
            <w:vAlign w:val="center"/>
          </w:tcPr>
          <w:p w14:paraId="2EBF39C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Exploring the challenges to industrialised </w:t>
            </w:r>
          </w:p>
          <w:p w14:paraId="79195E6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residential building in China</w:t>
            </w:r>
          </w:p>
        </w:tc>
        <w:tc>
          <w:tcPr>
            <w:tcW w:w="406" w:type="pct"/>
            <w:vAlign w:val="center"/>
          </w:tcPr>
          <w:p w14:paraId="5D46F1E7" w14:textId="313816B9"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37</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05BB012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Habitat International</w:t>
            </w:r>
          </w:p>
        </w:tc>
        <w:tc>
          <w:tcPr>
            <w:tcW w:w="271" w:type="pct"/>
            <w:vAlign w:val="center"/>
          </w:tcPr>
          <w:p w14:paraId="72285E5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2014</w:t>
            </w:r>
          </w:p>
        </w:tc>
        <w:tc>
          <w:tcPr>
            <w:tcW w:w="630" w:type="pct"/>
            <w:vAlign w:val="center"/>
          </w:tcPr>
          <w:p w14:paraId="11B8A87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7422D9B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Housing</w:t>
            </w:r>
          </w:p>
        </w:tc>
        <w:tc>
          <w:tcPr>
            <w:tcW w:w="477" w:type="pct"/>
            <w:vAlign w:val="center"/>
          </w:tcPr>
          <w:p w14:paraId="7807BD3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IBS</w:t>
            </w:r>
          </w:p>
        </w:tc>
      </w:tr>
      <w:tr w:rsidR="008761A5" w:rsidRPr="00200A84" w14:paraId="7661D485" w14:textId="77777777" w:rsidTr="0067398D">
        <w:trPr>
          <w:jc w:val="center"/>
        </w:trPr>
        <w:tc>
          <w:tcPr>
            <w:tcW w:w="1828" w:type="pct"/>
            <w:vAlign w:val="center"/>
          </w:tcPr>
          <w:p w14:paraId="2F26680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Risk factors affecting practitioners’ attitudes </w:t>
            </w:r>
          </w:p>
          <w:p w14:paraId="6F72BA3F" w14:textId="0FE63429"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toward the implementation of an </w:t>
            </w:r>
            <w:r w:rsidR="00A92A0C" w:rsidRPr="00200A84">
              <w:rPr>
                <w:rFonts w:asciiTheme="majorBidi" w:hAnsiTheme="majorBidi" w:cstheme="majorBidi"/>
                <w:szCs w:val="16"/>
                <w:u w:color="EEB1D5"/>
                <w:lang w:val="en-GB" w:bidi="en-US"/>
              </w:rPr>
              <w:t>industrialized</w:t>
            </w:r>
            <w:r w:rsidRPr="00200A84">
              <w:rPr>
                <w:rFonts w:asciiTheme="majorBidi" w:hAnsiTheme="majorBidi" w:cstheme="majorBidi"/>
                <w:szCs w:val="16"/>
                <w:lang w:val="en-GB" w:bidi="en-US"/>
              </w:rPr>
              <w:t xml:space="preserve"> building system A case study from China</w:t>
            </w:r>
          </w:p>
        </w:tc>
        <w:tc>
          <w:tcPr>
            <w:tcW w:w="406" w:type="pct"/>
            <w:vAlign w:val="center"/>
          </w:tcPr>
          <w:p w14:paraId="1F6008F0" w14:textId="75193436"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39</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2439104" w14:textId="6E98E9B3"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Engineering, </w:t>
            </w:r>
            <w:r w:rsidR="00A92A0C" w:rsidRPr="00200A84">
              <w:rPr>
                <w:rFonts w:asciiTheme="majorBidi" w:hAnsiTheme="majorBidi" w:cstheme="majorBidi"/>
                <w:szCs w:val="16"/>
                <w:u w:color="8969CD"/>
                <w:lang w:val="en-GB" w:bidi="en-US"/>
              </w:rPr>
              <w:t>Construction &amp; Architectural</w:t>
            </w:r>
            <w:r w:rsidRPr="00200A84">
              <w:rPr>
                <w:rFonts w:asciiTheme="majorBidi" w:hAnsiTheme="majorBidi" w:cstheme="majorBidi"/>
                <w:szCs w:val="16"/>
                <w:lang w:val="en-GB" w:bidi="en-US"/>
              </w:rPr>
              <w:t xml:space="preserve"> Management</w:t>
            </w:r>
          </w:p>
        </w:tc>
        <w:tc>
          <w:tcPr>
            <w:tcW w:w="271" w:type="pct"/>
            <w:vAlign w:val="center"/>
          </w:tcPr>
          <w:p w14:paraId="351F184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2015</w:t>
            </w:r>
          </w:p>
        </w:tc>
        <w:tc>
          <w:tcPr>
            <w:tcW w:w="630" w:type="pct"/>
            <w:vAlign w:val="center"/>
          </w:tcPr>
          <w:p w14:paraId="04F31CC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Mixed Method </w:t>
            </w:r>
          </w:p>
        </w:tc>
        <w:tc>
          <w:tcPr>
            <w:tcW w:w="506" w:type="pct"/>
            <w:vAlign w:val="center"/>
          </w:tcPr>
          <w:p w14:paraId="7DA3047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Housing</w:t>
            </w:r>
          </w:p>
        </w:tc>
        <w:tc>
          <w:tcPr>
            <w:tcW w:w="477" w:type="pct"/>
            <w:vAlign w:val="center"/>
          </w:tcPr>
          <w:p w14:paraId="71EEEF5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IBS</w:t>
            </w:r>
          </w:p>
        </w:tc>
      </w:tr>
      <w:tr w:rsidR="008761A5" w:rsidRPr="00200A84" w14:paraId="25953C2E" w14:textId="77777777" w:rsidTr="0067398D">
        <w:trPr>
          <w:jc w:val="center"/>
        </w:trPr>
        <w:tc>
          <w:tcPr>
            <w:tcW w:w="1828" w:type="pct"/>
            <w:vAlign w:val="center"/>
          </w:tcPr>
          <w:p w14:paraId="2222D76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Major Barriers to Off-Site Construction: The Developer’s Perspective in China</w:t>
            </w:r>
          </w:p>
        </w:tc>
        <w:tc>
          <w:tcPr>
            <w:tcW w:w="406" w:type="pct"/>
            <w:vAlign w:val="center"/>
          </w:tcPr>
          <w:p w14:paraId="2DAE18E1" w14:textId="69373296"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19</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0AFD4BC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Journal of Management in Engineering</w:t>
            </w:r>
          </w:p>
        </w:tc>
        <w:tc>
          <w:tcPr>
            <w:tcW w:w="271" w:type="pct"/>
            <w:vAlign w:val="center"/>
          </w:tcPr>
          <w:p w14:paraId="324FE0B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2015</w:t>
            </w:r>
          </w:p>
        </w:tc>
        <w:tc>
          <w:tcPr>
            <w:tcW w:w="630" w:type="pct"/>
            <w:vAlign w:val="center"/>
          </w:tcPr>
          <w:p w14:paraId="3D6B94E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633C615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1E70523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560F574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OSC</w:t>
            </w:r>
          </w:p>
        </w:tc>
      </w:tr>
      <w:tr w:rsidR="008761A5" w:rsidRPr="00200A84" w14:paraId="1649699A" w14:textId="77777777" w:rsidTr="0067398D">
        <w:trPr>
          <w:jc w:val="center"/>
        </w:trPr>
        <w:tc>
          <w:tcPr>
            <w:tcW w:w="1828" w:type="pct"/>
            <w:vAlign w:val="center"/>
          </w:tcPr>
          <w:p w14:paraId="6932795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Schedule risks in prefabrication housing production in Hong Kong: a social network analysis</w:t>
            </w:r>
          </w:p>
        </w:tc>
        <w:tc>
          <w:tcPr>
            <w:tcW w:w="406" w:type="pct"/>
            <w:vAlign w:val="center"/>
          </w:tcPr>
          <w:p w14:paraId="5064F2A4" w14:textId="629B5289"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42</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BBD4BB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Journal of cleaner </w:t>
            </w:r>
          </w:p>
          <w:p w14:paraId="380F09B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production</w:t>
            </w:r>
          </w:p>
        </w:tc>
        <w:tc>
          <w:tcPr>
            <w:tcW w:w="271" w:type="pct"/>
            <w:vAlign w:val="center"/>
          </w:tcPr>
          <w:p w14:paraId="33F4A7F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2016</w:t>
            </w:r>
          </w:p>
        </w:tc>
        <w:tc>
          <w:tcPr>
            <w:tcW w:w="630" w:type="pct"/>
            <w:vAlign w:val="center"/>
          </w:tcPr>
          <w:p w14:paraId="4BDBA90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Interviews </w:t>
            </w:r>
          </w:p>
        </w:tc>
        <w:tc>
          <w:tcPr>
            <w:tcW w:w="506" w:type="pct"/>
            <w:vAlign w:val="center"/>
          </w:tcPr>
          <w:p w14:paraId="44F17C7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Housing</w:t>
            </w:r>
          </w:p>
        </w:tc>
        <w:tc>
          <w:tcPr>
            <w:tcW w:w="477" w:type="pct"/>
            <w:vAlign w:val="center"/>
          </w:tcPr>
          <w:p w14:paraId="7F41B1A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Prefabrication</w:t>
            </w:r>
          </w:p>
        </w:tc>
      </w:tr>
      <w:tr w:rsidR="008761A5" w:rsidRPr="00200A84" w14:paraId="79E83860" w14:textId="77777777" w:rsidTr="0067398D">
        <w:trPr>
          <w:jc w:val="center"/>
        </w:trPr>
        <w:tc>
          <w:tcPr>
            <w:tcW w:w="1828" w:type="pct"/>
            <w:vAlign w:val="center"/>
          </w:tcPr>
          <w:p w14:paraId="1964FE4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Modular and Offsite Construction of Piping: </w:t>
            </w:r>
          </w:p>
          <w:p w14:paraId="527ADE2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Current Barriers and Route</w:t>
            </w:r>
          </w:p>
        </w:tc>
        <w:tc>
          <w:tcPr>
            <w:tcW w:w="406" w:type="pct"/>
            <w:vAlign w:val="center"/>
          </w:tcPr>
          <w:p w14:paraId="4EA85BA6" w14:textId="34638097"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33</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2BD0C9F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Applied Sciences</w:t>
            </w:r>
          </w:p>
        </w:tc>
        <w:tc>
          <w:tcPr>
            <w:tcW w:w="271" w:type="pct"/>
            <w:vAlign w:val="center"/>
          </w:tcPr>
          <w:p w14:paraId="03E100B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2017</w:t>
            </w:r>
          </w:p>
        </w:tc>
        <w:tc>
          <w:tcPr>
            <w:tcW w:w="630" w:type="pct"/>
            <w:vAlign w:val="center"/>
          </w:tcPr>
          <w:p w14:paraId="69E458B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782C838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MEP construction</w:t>
            </w:r>
          </w:p>
        </w:tc>
        <w:tc>
          <w:tcPr>
            <w:tcW w:w="477" w:type="pct"/>
            <w:vAlign w:val="center"/>
          </w:tcPr>
          <w:p w14:paraId="5EBFA9F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Prefabrication</w:t>
            </w:r>
          </w:p>
        </w:tc>
      </w:tr>
      <w:tr w:rsidR="008761A5" w:rsidRPr="00200A84" w14:paraId="01FAC4F9" w14:textId="77777777" w:rsidTr="0067398D">
        <w:trPr>
          <w:jc w:val="center"/>
        </w:trPr>
        <w:tc>
          <w:tcPr>
            <w:tcW w:w="1828" w:type="pct"/>
            <w:vAlign w:val="center"/>
          </w:tcPr>
          <w:p w14:paraId="5CC7BE4C" w14:textId="0C36E943"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Critical Factors Affecting the Quality of </w:t>
            </w:r>
            <w:r w:rsidR="00A92A0C" w:rsidRPr="00200A84">
              <w:rPr>
                <w:rFonts w:asciiTheme="majorBidi" w:hAnsiTheme="majorBidi" w:cstheme="majorBidi"/>
                <w:szCs w:val="16"/>
                <w:u w:color="EEB1D5"/>
                <w:lang w:val="en-GB" w:bidi="en-US"/>
              </w:rPr>
              <w:t>Industrialized</w:t>
            </w:r>
            <w:r w:rsidRPr="00200A84">
              <w:rPr>
                <w:rFonts w:asciiTheme="majorBidi" w:hAnsiTheme="majorBidi" w:cstheme="majorBidi"/>
                <w:szCs w:val="16"/>
                <w:lang w:val="en-GB" w:bidi="en-US"/>
              </w:rPr>
              <w:t xml:space="preserve"> Building System Projects in China</w:t>
            </w:r>
          </w:p>
        </w:tc>
        <w:tc>
          <w:tcPr>
            <w:tcW w:w="406" w:type="pct"/>
            <w:vAlign w:val="center"/>
          </w:tcPr>
          <w:p w14:paraId="75DC5A86" w14:textId="4FDAF1F6"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49</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2189BC9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3C15CFA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2017</w:t>
            </w:r>
          </w:p>
        </w:tc>
        <w:tc>
          <w:tcPr>
            <w:tcW w:w="630" w:type="pct"/>
            <w:vAlign w:val="center"/>
          </w:tcPr>
          <w:p w14:paraId="2BCBA30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3E3A960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6899FA0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761AECC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IBS</w:t>
            </w:r>
          </w:p>
        </w:tc>
      </w:tr>
      <w:tr w:rsidR="008761A5" w:rsidRPr="00200A84" w14:paraId="050B4838" w14:textId="77777777" w:rsidTr="0067398D">
        <w:trPr>
          <w:jc w:val="center"/>
        </w:trPr>
        <w:tc>
          <w:tcPr>
            <w:tcW w:w="1828" w:type="pct"/>
            <w:vAlign w:val="center"/>
          </w:tcPr>
          <w:p w14:paraId="0C6331F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Factors Affecting the Capital Cost of Prefabrication—A Case Study of China</w:t>
            </w:r>
          </w:p>
        </w:tc>
        <w:tc>
          <w:tcPr>
            <w:tcW w:w="406" w:type="pct"/>
            <w:vAlign w:val="center"/>
          </w:tcPr>
          <w:p w14:paraId="547FA7D8" w14:textId="02A9BC5D"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50</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056EA4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6166175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2017</w:t>
            </w:r>
          </w:p>
        </w:tc>
        <w:tc>
          <w:tcPr>
            <w:tcW w:w="630" w:type="pct"/>
            <w:vAlign w:val="center"/>
          </w:tcPr>
          <w:p w14:paraId="2499EF8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4087954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2C762F8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4D099E5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Prefabrication</w:t>
            </w:r>
          </w:p>
        </w:tc>
      </w:tr>
      <w:tr w:rsidR="008761A5" w:rsidRPr="00200A84" w14:paraId="0285CA41" w14:textId="77777777" w:rsidTr="0067398D">
        <w:trPr>
          <w:jc w:val="center"/>
        </w:trPr>
        <w:tc>
          <w:tcPr>
            <w:tcW w:w="1828" w:type="pct"/>
            <w:vAlign w:val="center"/>
          </w:tcPr>
          <w:p w14:paraId="1CDE481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Barriers to promoting prefabricated construction in China: A cost benefit analysis</w:t>
            </w:r>
          </w:p>
        </w:tc>
        <w:tc>
          <w:tcPr>
            <w:tcW w:w="406" w:type="pct"/>
            <w:vAlign w:val="center"/>
          </w:tcPr>
          <w:p w14:paraId="167F5EBD" w14:textId="1026D020"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24</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2F6232B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Journal of Cleaner </w:t>
            </w:r>
          </w:p>
          <w:p w14:paraId="6541010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Production</w:t>
            </w:r>
          </w:p>
        </w:tc>
        <w:tc>
          <w:tcPr>
            <w:tcW w:w="271" w:type="pct"/>
            <w:vAlign w:val="center"/>
          </w:tcPr>
          <w:p w14:paraId="09D071B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2018</w:t>
            </w:r>
          </w:p>
        </w:tc>
        <w:tc>
          <w:tcPr>
            <w:tcW w:w="630" w:type="pct"/>
            <w:vAlign w:val="center"/>
          </w:tcPr>
          <w:p w14:paraId="1CA8022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746674B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1999852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3196D56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64502552" w14:textId="77777777" w:rsidTr="0067398D">
        <w:trPr>
          <w:jc w:val="center"/>
        </w:trPr>
        <w:tc>
          <w:tcPr>
            <w:tcW w:w="1828" w:type="pct"/>
            <w:vAlign w:val="center"/>
          </w:tcPr>
          <w:p w14:paraId="61ACE06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Assessing and Prioritising Delay Factors of Prefabricated Concrete Building Projects in China</w:t>
            </w:r>
          </w:p>
        </w:tc>
        <w:tc>
          <w:tcPr>
            <w:tcW w:w="406" w:type="pct"/>
            <w:vAlign w:val="center"/>
          </w:tcPr>
          <w:p w14:paraId="402A9403" w14:textId="0FD0844D"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59</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3C7CFC7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Applied sciences</w:t>
            </w:r>
          </w:p>
        </w:tc>
        <w:tc>
          <w:tcPr>
            <w:tcW w:w="271" w:type="pct"/>
            <w:vAlign w:val="center"/>
          </w:tcPr>
          <w:p w14:paraId="21EE8F7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2018</w:t>
            </w:r>
          </w:p>
        </w:tc>
        <w:tc>
          <w:tcPr>
            <w:tcW w:w="630" w:type="pct"/>
            <w:vAlign w:val="center"/>
          </w:tcPr>
          <w:p w14:paraId="5801A19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51A0F8E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2779374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704A0FE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68BD3AD4" w14:textId="77777777" w:rsidTr="0067398D">
        <w:trPr>
          <w:jc w:val="center"/>
        </w:trPr>
        <w:tc>
          <w:tcPr>
            <w:tcW w:w="1828" w:type="pct"/>
            <w:vAlign w:val="center"/>
          </w:tcPr>
          <w:p w14:paraId="71B49AEB" w14:textId="4805FE99"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lastRenderedPageBreak/>
              <w:t xml:space="preserve">Barriers to the transition towards off-site construction in China: An Interpretive structural </w:t>
            </w:r>
            <w:r w:rsidR="00A92A0C" w:rsidRPr="00200A84">
              <w:rPr>
                <w:rFonts w:asciiTheme="majorBidi" w:hAnsiTheme="majorBidi" w:cstheme="majorBidi"/>
                <w:szCs w:val="16"/>
                <w:u w:color="EEB1D5"/>
                <w:lang w:val="en-GB" w:bidi="en-US"/>
              </w:rPr>
              <w:t>modeling</w:t>
            </w:r>
            <w:r w:rsidRPr="00200A84">
              <w:rPr>
                <w:rFonts w:asciiTheme="majorBidi" w:hAnsiTheme="majorBidi" w:cstheme="majorBidi"/>
                <w:szCs w:val="16"/>
                <w:lang w:val="en-GB" w:bidi="en-US"/>
              </w:rPr>
              <w:t xml:space="preserve"> approach</w:t>
            </w:r>
          </w:p>
        </w:tc>
        <w:tc>
          <w:tcPr>
            <w:tcW w:w="406" w:type="pct"/>
            <w:vAlign w:val="center"/>
          </w:tcPr>
          <w:p w14:paraId="38A82B4C" w14:textId="6508F03B"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54</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2691DB4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Journal of Cleaner </w:t>
            </w:r>
          </w:p>
          <w:p w14:paraId="4494FB8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Production</w:t>
            </w:r>
          </w:p>
        </w:tc>
        <w:tc>
          <w:tcPr>
            <w:tcW w:w="271" w:type="pct"/>
            <w:vAlign w:val="center"/>
          </w:tcPr>
          <w:p w14:paraId="2281EBE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2018</w:t>
            </w:r>
          </w:p>
        </w:tc>
        <w:tc>
          <w:tcPr>
            <w:tcW w:w="630" w:type="pct"/>
            <w:vAlign w:val="center"/>
          </w:tcPr>
          <w:p w14:paraId="6D445E9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Interviews</w:t>
            </w:r>
          </w:p>
        </w:tc>
        <w:tc>
          <w:tcPr>
            <w:tcW w:w="506" w:type="pct"/>
            <w:vAlign w:val="center"/>
          </w:tcPr>
          <w:p w14:paraId="72EE17A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330F510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6DA4DCF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OSC</w:t>
            </w:r>
          </w:p>
        </w:tc>
      </w:tr>
      <w:tr w:rsidR="008761A5" w:rsidRPr="00200A84" w14:paraId="181ED20C" w14:textId="77777777" w:rsidTr="0067398D">
        <w:trPr>
          <w:jc w:val="center"/>
        </w:trPr>
        <w:tc>
          <w:tcPr>
            <w:tcW w:w="1828" w:type="pct"/>
            <w:vAlign w:val="center"/>
          </w:tcPr>
          <w:p w14:paraId="3E86CE3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Overcoming barriers to off-site construction through engaging stakeholders: A two-mode social network analysis</w:t>
            </w:r>
          </w:p>
        </w:tc>
        <w:tc>
          <w:tcPr>
            <w:tcW w:w="406" w:type="pct"/>
            <w:vAlign w:val="center"/>
          </w:tcPr>
          <w:p w14:paraId="54A26089" w14:textId="2A55CADE"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21</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745E3CF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Journal of Cleaner </w:t>
            </w:r>
          </w:p>
          <w:p w14:paraId="5E55975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Production</w:t>
            </w:r>
          </w:p>
        </w:tc>
        <w:tc>
          <w:tcPr>
            <w:tcW w:w="271" w:type="pct"/>
            <w:vAlign w:val="center"/>
          </w:tcPr>
          <w:p w14:paraId="149C972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2018</w:t>
            </w:r>
          </w:p>
        </w:tc>
        <w:tc>
          <w:tcPr>
            <w:tcW w:w="630" w:type="pct"/>
            <w:vAlign w:val="center"/>
          </w:tcPr>
          <w:p w14:paraId="565EF71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14397A2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7C110E3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355BA6E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OSC</w:t>
            </w:r>
          </w:p>
        </w:tc>
      </w:tr>
      <w:tr w:rsidR="008761A5" w:rsidRPr="00200A84" w14:paraId="7332FF7D" w14:textId="77777777" w:rsidTr="0067398D">
        <w:trPr>
          <w:jc w:val="center"/>
        </w:trPr>
        <w:tc>
          <w:tcPr>
            <w:tcW w:w="1828" w:type="pct"/>
            <w:vAlign w:val="center"/>
          </w:tcPr>
          <w:p w14:paraId="716CDFF0" w14:textId="28FA4CB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The hindrance to using prefabrication in Hong Kong</w:t>
            </w:r>
            <w:r w:rsidR="001944D8" w:rsidRPr="00200A84">
              <w:rPr>
                <w:rFonts w:asciiTheme="majorBidi" w:hAnsiTheme="majorBidi" w:cstheme="majorBidi"/>
                <w:szCs w:val="16"/>
                <w:lang w:val="en-GB" w:bidi="en-US"/>
              </w:rPr>
              <w:t>’</w:t>
            </w:r>
            <w:r w:rsidRPr="00200A84">
              <w:rPr>
                <w:rFonts w:asciiTheme="majorBidi" w:hAnsiTheme="majorBidi" w:cstheme="majorBidi"/>
                <w:szCs w:val="16"/>
                <w:lang w:val="en-GB" w:bidi="en-US"/>
              </w:rPr>
              <w:t>s building industry</w:t>
            </w:r>
          </w:p>
        </w:tc>
        <w:tc>
          <w:tcPr>
            <w:tcW w:w="406" w:type="pct"/>
            <w:vAlign w:val="center"/>
          </w:tcPr>
          <w:p w14:paraId="78D7E242" w14:textId="1942D615"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55</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0D1009B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Journal of Cleaner </w:t>
            </w:r>
          </w:p>
          <w:p w14:paraId="3B51A88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Production</w:t>
            </w:r>
          </w:p>
        </w:tc>
        <w:tc>
          <w:tcPr>
            <w:tcW w:w="271" w:type="pct"/>
            <w:vAlign w:val="center"/>
          </w:tcPr>
          <w:p w14:paraId="46BBA80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2018</w:t>
            </w:r>
          </w:p>
        </w:tc>
        <w:tc>
          <w:tcPr>
            <w:tcW w:w="630" w:type="pct"/>
            <w:vAlign w:val="center"/>
          </w:tcPr>
          <w:p w14:paraId="2829CB9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6675334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393D248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79B0156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PC/PBs</w:t>
            </w:r>
          </w:p>
        </w:tc>
      </w:tr>
      <w:tr w:rsidR="008761A5" w:rsidRPr="00200A84" w14:paraId="2D248863" w14:textId="77777777" w:rsidTr="0067398D">
        <w:trPr>
          <w:jc w:val="center"/>
        </w:trPr>
        <w:tc>
          <w:tcPr>
            <w:tcW w:w="1828" w:type="pct"/>
            <w:vAlign w:val="center"/>
          </w:tcPr>
          <w:p w14:paraId="0680593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Constraints on the Promotion of Prefabricated Construction in China</w:t>
            </w:r>
          </w:p>
        </w:tc>
        <w:tc>
          <w:tcPr>
            <w:tcW w:w="406" w:type="pct"/>
            <w:vAlign w:val="center"/>
          </w:tcPr>
          <w:p w14:paraId="04EB8819" w14:textId="21BD15C4"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56</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5AD0D6E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18D097F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2018</w:t>
            </w:r>
          </w:p>
        </w:tc>
        <w:tc>
          <w:tcPr>
            <w:tcW w:w="630" w:type="pct"/>
            <w:vAlign w:val="center"/>
          </w:tcPr>
          <w:p w14:paraId="1562758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7D42DE7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095D0D5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51D6812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33000D3F" w14:textId="77777777" w:rsidTr="0067398D">
        <w:trPr>
          <w:jc w:val="center"/>
        </w:trPr>
        <w:tc>
          <w:tcPr>
            <w:tcW w:w="1828" w:type="pct"/>
            <w:vAlign w:val="center"/>
          </w:tcPr>
          <w:p w14:paraId="6D90F6A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Identifying barriers to off-site construction using grey DEMATEL approach: case of China</w:t>
            </w:r>
          </w:p>
        </w:tc>
        <w:tc>
          <w:tcPr>
            <w:tcW w:w="406" w:type="pct"/>
            <w:vAlign w:val="center"/>
          </w:tcPr>
          <w:p w14:paraId="6D5484AB" w14:textId="7D47DB62"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57</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5E727FF1" w14:textId="54B62059"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Journal of Civil </w:t>
            </w:r>
            <w:r w:rsidR="00A92A0C" w:rsidRPr="00200A84">
              <w:rPr>
                <w:rFonts w:asciiTheme="majorBidi" w:hAnsiTheme="majorBidi" w:cstheme="majorBidi"/>
                <w:szCs w:val="16"/>
                <w:u w:color="8969CD"/>
                <w:lang w:val="en-GB" w:bidi="en-US"/>
              </w:rPr>
              <w:t>Engineering &amp; Management</w:t>
            </w:r>
          </w:p>
        </w:tc>
        <w:tc>
          <w:tcPr>
            <w:tcW w:w="271" w:type="pct"/>
            <w:vAlign w:val="center"/>
          </w:tcPr>
          <w:p w14:paraId="69A3291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2018</w:t>
            </w:r>
          </w:p>
        </w:tc>
        <w:tc>
          <w:tcPr>
            <w:tcW w:w="630" w:type="pct"/>
            <w:vAlign w:val="center"/>
          </w:tcPr>
          <w:p w14:paraId="336BA6A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43E52BF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49D4474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6FBFFAA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OSC</w:t>
            </w:r>
          </w:p>
        </w:tc>
      </w:tr>
      <w:tr w:rsidR="008761A5" w:rsidRPr="00200A84" w14:paraId="6270435D" w14:textId="77777777" w:rsidTr="0067398D">
        <w:trPr>
          <w:jc w:val="center"/>
        </w:trPr>
        <w:tc>
          <w:tcPr>
            <w:tcW w:w="1828" w:type="pct"/>
            <w:vAlign w:val="center"/>
          </w:tcPr>
          <w:p w14:paraId="2408FA7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Factors influencing the application of prefabricated construction in China: From perspectives of </w:t>
            </w:r>
          </w:p>
          <w:p w14:paraId="077C584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technology promotion and cleaner production</w:t>
            </w:r>
          </w:p>
        </w:tc>
        <w:tc>
          <w:tcPr>
            <w:tcW w:w="406" w:type="pct"/>
            <w:vAlign w:val="center"/>
          </w:tcPr>
          <w:p w14:paraId="48538178" w14:textId="5D9F09FB"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45</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69AC51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Journal of Cleaner </w:t>
            </w:r>
          </w:p>
          <w:p w14:paraId="3A87DDC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Production</w:t>
            </w:r>
          </w:p>
        </w:tc>
        <w:tc>
          <w:tcPr>
            <w:tcW w:w="271" w:type="pct"/>
            <w:vAlign w:val="center"/>
          </w:tcPr>
          <w:p w14:paraId="095497C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2019</w:t>
            </w:r>
          </w:p>
        </w:tc>
        <w:tc>
          <w:tcPr>
            <w:tcW w:w="630" w:type="pct"/>
            <w:vAlign w:val="center"/>
          </w:tcPr>
          <w:p w14:paraId="0D50724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623C1F3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3785BD7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20C28B8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PC/PBs</w:t>
            </w:r>
          </w:p>
        </w:tc>
      </w:tr>
      <w:tr w:rsidR="008761A5" w:rsidRPr="00200A84" w14:paraId="21B6BCEB" w14:textId="77777777" w:rsidTr="0067398D">
        <w:trPr>
          <w:jc w:val="center"/>
        </w:trPr>
        <w:tc>
          <w:tcPr>
            <w:tcW w:w="1828" w:type="pct"/>
            <w:vAlign w:val="center"/>
          </w:tcPr>
          <w:p w14:paraId="07D527E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Exploring the interaction among factors impeding the diffusion of prefabricated building technologies: Fuzzy cognitive maps</w:t>
            </w:r>
          </w:p>
        </w:tc>
        <w:tc>
          <w:tcPr>
            <w:tcW w:w="406" w:type="pct"/>
            <w:vAlign w:val="center"/>
          </w:tcPr>
          <w:p w14:paraId="17683F41" w14:textId="1E30D11A"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10</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154F69E5" w14:textId="66E05F0B"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Engineering </w:t>
            </w:r>
            <w:r w:rsidR="00A92A0C" w:rsidRPr="00200A84">
              <w:rPr>
                <w:rFonts w:asciiTheme="majorBidi" w:hAnsiTheme="majorBidi" w:cstheme="majorBidi"/>
                <w:szCs w:val="16"/>
                <w:u w:color="8969CD"/>
                <w:lang w:val="en-GB" w:bidi="en-US"/>
              </w:rPr>
              <w:t>Construction &amp; Architectural</w:t>
            </w:r>
          </w:p>
          <w:p w14:paraId="229E426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Management</w:t>
            </w:r>
          </w:p>
        </w:tc>
        <w:tc>
          <w:tcPr>
            <w:tcW w:w="271" w:type="pct"/>
            <w:vAlign w:val="center"/>
          </w:tcPr>
          <w:p w14:paraId="2C65EC1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2019</w:t>
            </w:r>
          </w:p>
        </w:tc>
        <w:tc>
          <w:tcPr>
            <w:tcW w:w="630" w:type="pct"/>
            <w:vAlign w:val="center"/>
          </w:tcPr>
          <w:p w14:paraId="5D20030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Interviews</w:t>
            </w:r>
          </w:p>
        </w:tc>
        <w:tc>
          <w:tcPr>
            <w:tcW w:w="506" w:type="pct"/>
            <w:vAlign w:val="center"/>
          </w:tcPr>
          <w:p w14:paraId="302206D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246DC01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216E5B7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78C03EE2" w14:textId="77777777" w:rsidTr="0067398D">
        <w:trPr>
          <w:jc w:val="center"/>
        </w:trPr>
        <w:tc>
          <w:tcPr>
            <w:tcW w:w="1828" w:type="pct"/>
            <w:vAlign w:val="center"/>
          </w:tcPr>
          <w:p w14:paraId="7A7A460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Measuring the Factors that Influence the Diffusion of Prefabricated Construction Technology </w:t>
            </w:r>
          </w:p>
          <w:p w14:paraId="3FDE7A4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Innovation</w:t>
            </w:r>
          </w:p>
        </w:tc>
        <w:tc>
          <w:tcPr>
            <w:tcW w:w="406" w:type="pct"/>
            <w:vAlign w:val="center"/>
          </w:tcPr>
          <w:p w14:paraId="5504CA22" w14:textId="16C7051F"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46</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33CB4ED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KSCE Journal of Civil </w:t>
            </w:r>
          </w:p>
          <w:p w14:paraId="199D96A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Engineering</w:t>
            </w:r>
          </w:p>
        </w:tc>
        <w:tc>
          <w:tcPr>
            <w:tcW w:w="271" w:type="pct"/>
            <w:vAlign w:val="center"/>
          </w:tcPr>
          <w:p w14:paraId="4DA9761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2019</w:t>
            </w:r>
          </w:p>
        </w:tc>
        <w:tc>
          <w:tcPr>
            <w:tcW w:w="630" w:type="pct"/>
            <w:vAlign w:val="center"/>
          </w:tcPr>
          <w:p w14:paraId="7924EA2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1838068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385E540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15C9C61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73FEFBBE" w14:textId="77777777" w:rsidTr="0067398D">
        <w:trPr>
          <w:jc w:val="center"/>
        </w:trPr>
        <w:tc>
          <w:tcPr>
            <w:tcW w:w="1828" w:type="pct"/>
            <w:vAlign w:val="center"/>
          </w:tcPr>
          <w:p w14:paraId="0239539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Factors Influence China’s Off-Site Construction Technology Innovation Diffusion</w:t>
            </w:r>
          </w:p>
        </w:tc>
        <w:tc>
          <w:tcPr>
            <w:tcW w:w="406" w:type="pct"/>
            <w:vAlign w:val="center"/>
          </w:tcPr>
          <w:p w14:paraId="6C48D2D8" w14:textId="115453FF"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70</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0CDA68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2C795AF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2019</w:t>
            </w:r>
          </w:p>
        </w:tc>
        <w:tc>
          <w:tcPr>
            <w:tcW w:w="630" w:type="pct"/>
            <w:vAlign w:val="center"/>
          </w:tcPr>
          <w:p w14:paraId="46A4514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28CE376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0A304FE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7A74F59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OSC</w:t>
            </w:r>
          </w:p>
        </w:tc>
      </w:tr>
      <w:tr w:rsidR="008761A5" w:rsidRPr="00200A84" w14:paraId="4378B1C4" w14:textId="77777777" w:rsidTr="0067398D">
        <w:trPr>
          <w:jc w:val="center"/>
        </w:trPr>
        <w:tc>
          <w:tcPr>
            <w:tcW w:w="1828" w:type="pct"/>
            <w:vAlign w:val="center"/>
          </w:tcPr>
          <w:p w14:paraId="180CB05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ISM-based relationship among critical factors that affect the choice of prefabricated concrete buildings in China</w:t>
            </w:r>
          </w:p>
        </w:tc>
        <w:tc>
          <w:tcPr>
            <w:tcW w:w="406" w:type="pct"/>
            <w:vAlign w:val="center"/>
          </w:tcPr>
          <w:p w14:paraId="39D4FCDA" w14:textId="564F459E"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71</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3AF5007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International Journal </w:t>
            </w:r>
          </w:p>
          <w:p w14:paraId="6420148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of Construction </w:t>
            </w:r>
          </w:p>
          <w:p w14:paraId="3DC0281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Management</w:t>
            </w:r>
          </w:p>
        </w:tc>
        <w:tc>
          <w:tcPr>
            <w:tcW w:w="271" w:type="pct"/>
            <w:vAlign w:val="center"/>
          </w:tcPr>
          <w:p w14:paraId="0FCF5BF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2019</w:t>
            </w:r>
          </w:p>
        </w:tc>
        <w:tc>
          <w:tcPr>
            <w:tcW w:w="630" w:type="pct"/>
            <w:vAlign w:val="center"/>
          </w:tcPr>
          <w:p w14:paraId="2107E98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Interviews</w:t>
            </w:r>
          </w:p>
        </w:tc>
        <w:tc>
          <w:tcPr>
            <w:tcW w:w="506" w:type="pct"/>
            <w:vAlign w:val="center"/>
          </w:tcPr>
          <w:p w14:paraId="4795940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505C1FF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7944122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3181AC4C" w14:textId="77777777" w:rsidTr="0067398D">
        <w:trPr>
          <w:jc w:val="center"/>
        </w:trPr>
        <w:tc>
          <w:tcPr>
            <w:tcW w:w="1828" w:type="pct"/>
            <w:vAlign w:val="center"/>
          </w:tcPr>
          <w:p w14:paraId="08487929" w14:textId="4AD25F93" w:rsidR="008761A5" w:rsidRPr="00200A84" w:rsidRDefault="00A92A0C"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u w:color="EEB1D5"/>
                <w:lang w:val="en-GB" w:bidi="en-US"/>
              </w:rPr>
              <w:t>Modeling</w:t>
            </w:r>
            <w:r w:rsidR="008761A5" w:rsidRPr="00200A84">
              <w:rPr>
                <w:rFonts w:asciiTheme="majorBidi" w:hAnsiTheme="majorBidi" w:cstheme="majorBidi"/>
                <w:szCs w:val="16"/>
                <w:lang w:val="en-GB" w:bidi="en-US"/>
              </w:rPr>
              <w:t xml:space="preserve"> Constraints for the On-Site Assembly Process of Prefabrication Housing Production: A Social Network Analysis</w:t>
            </w:r>
          </w:p>
        </w:tc>
        <w:tc>
          <w:tcPr>
            <w:tcW w:w="406" w:type="pct"/>
            <w:vAlign w:val="center"/>
          </w:tcPr>
          <w:p w14:paraId="5F5CBBE9" w14:textId="2AC6947C"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32</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03A1C55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701B8EF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2019</w:t>
            </w:r>
          </w:p>
        </w:tc>
        <w:tc>
          <w:tcPr>
            <w:tcW w:w="630" w:type="pct"/>
            <w:vAlign w:val="center"/>
          </w:tcPr>
          <w:p w14:paraId="6C47773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0CB52D5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Housing</w:t>
            </w:r>
          </w:p>
        </w:tc>
        <w:tc>
          <w:tcPr>
            <w:tcW w:w="477" w:type="pct"/>
            <w:vAlign w:val="center"/>
          </w:tcPr>
          <w:p w14:paraId="1D99D4B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PHP</w:t>
            </w:r>
          </w:p>
        </w:tc>
      </w:tr>
      <w:tr w:rsidR="008761A5" w:rsidRPr="00200A84" w14:paraId="55B88FD1" w14:textId="77777777" w:rsidTr="0067398D">
        <w:trPr>
          <w:jc w:val="center"/>
        </w:trPr>
        <w:tc>
          <w:tcPr>
            <w:tcW w:w="1828" w:type="pct"/>
            <w:vAlign w:val="center"/>
          </w:tcPr>
          <w:p w14:paraId="56BBAE3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Research on investment risk </w:t>
            </w:r>
          </w:p>
          <w:p w14:paraId="791715D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influence factors of prefabricated building projects</w:t>
            </w:r>
          </w:p>
        </w:tc>
        <w:tc>
          <w:tcPr>
            <w:tcW w:w="406" w:type="pct"/>
            <w:vAlign w:val="center"/>
          </w:tcPr>
          <w:p w14:paraId="05AE0392" w14:textId="3CBA4489"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66</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7FCBB48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Journal of Civil Engineering &amp; </w:t>
            </w:r>
          </w:p>
          <w:p w14:paraId="44D8A91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Management</w:t>
            </w:r>
          </w:p>
        </w:tc>
        <w:tc>
          <w:tcPr>
            <w:tcW w:w="271" w:type="pct"/>
            <w:vAlign w:val="center"/>
          </w:tcPr>
          <w:p w14:paraId="46DC4E8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2020</w:t>
            </w:r>
          </w:p>
        </w:tc>
        <w:tc>
          <w:tcPr>
            <w:tcW w:w="630" w:type="pct"/>
            <w:vAlign w:val="center"/>
          </w:tcPr>
          <w:p w14:paraId="0CBE0D4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720F398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4D1EAB6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2CA1C96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51731D08" w14:textId="77777777" w:rsidTr="0067398D">
        <w:trPr>
          <w:jc w:val="center"/>
        </w:trPr>
        <w:tc>
          <w:tcPr>
            <w:tcW w:w="1828" w:type="pct"/>
            <w:vAlign w:val="center"/>
          </w:tcPr>
          <w:p w14:paraId="24723A7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Research on the Barrier Analysis and Strength Measurement of a Prefabricated Building Design</w:t>
            </w:r>
          </w:p>
        </w:tc>
        <w:tc>
          <w:tcPr>
            <w:tcW w:w="406" w:type="pct"/>
            <w:vAlign w:val="center"/>
          </w:tcPr>
          <w:p w14:paraId="4D3AA706" w14:textId="570CEB23"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34</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5E26744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0448E07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2020</w:t>
            </w:r>
          </w:p>
        </w:tc>
        <w:tc>
          <w:tcPr>
            <w:tcW w:w="630" w:type="pct"/>
            <w:vAlign w:val="center"/>
          </w:tcPr>
          <w:p w14:paraId="7AD78F3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Observation</w:t>
            </w:r>
          </w:p>
        </w:tc>
        <w:tc>
          <w:tcPr>
            <w:tcW w:w="506" w:type="pct"/>
            <w:vAlign w:val="center"/>
          </w:tcPr>
          <w:p w14:paraId="3A9F13D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Housing</w:t>
            </w:r>
          </w:p>
        </w:tc>
        <w:tc>
          <w:tcPr>
            <w:tcW w:w="477" w:type="pct"/>
            <w:vAlign w:val="center"/>
          </w:tcPr>
          <w:p w14:paraId="03C9028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47C4B6D4" w14:textId="77777777" w:rsidTr="0067398D">
        <w:trPr>
          <w:jc w:val="center"/>
        </w:trPr>
        <w:tc>
          <w:tcPr>
            <w:tcW w:w="1828" w:type="pct"/>
            <w:vAlign w:val="center"/>
          </w:tcPr>
          <w:p w14:paraId="482D9EE3" w14:textId="68C26A8F"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Factors affecting prefabricated construction promotion in China: A structural equation </w:t>
            </w:r>
            <w:r w:rsidR="00A92A0C" w:rsidRPr="00200A84">
              <w:rPr>
                <w:rFonts w:asciiTheme="majorBidi" w:hAnsiTheme="majorBidi" w:cstheme="majorBidi"/>
                <w:szCs w:val="16"/>
                <w:u w:color="EEB1D5"/>
                <w:lang w:val="en-GB" w:bidi="en-US"/>
              </w:rPr>
              <w:t>modeling</w:t>
            </w:r>
            <w:r w:rsidRPr="00200A84">
              <w:rPr>
                <w:rFonts w:asciiTheme="majorBidi" w:hAnsiTheme="majorBidi" w:cstheme="majorBidi"/>
                <w:szCs w:val="16"/>
                <w:lang w:val="en-GB" w:bidi="en-US"/>
              </w:rPr>
              <w:t xml:space="preserve"> </w:t>
            </w:r>
          </w:p>
          <w:p w14:paraId="1935424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approach</w:t>
            </w:r>
          </w:p>
        </w:tc>
        <w:tc>
          <w:tcPr>
            <w:tcW w:w="406" w:type="pct"/>
            <w:vAlign w:val="center"/>
          </w:tcPr>
          <w:p w14:paraId="2B3C9980" w14:textId="5C3DE256"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44</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ED9991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PLoS ONE</w:t>
            </w:r>
          </w:p>
        </w:tc>
        <w:tc>
          <w:tcPr>
            <w:tcW w:w="271" w:type="pct"/>
            <w:vAlign w:val="center"/>
          </w:tcPr>
          <w:p w14:paraId="0CD20BA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2020</w:t>
            </w:r>
          </w:p>
        </w:tc>
        <w:tc>
          <w:tcPr>
            <w:tcW w:w="630" w:type="pct"/>
            <w:vAlign w:val="center"/>
          </w:tcPr>
          <w:p w14:paraId="7115BD6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6A106AB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12DBCFC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15BE7CC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425B1A88" w14:textId="77777777" w:rsidTr="0067398D">
        <w:trPr>
          <w:jc w:val="center"/>
        </w:trPr>
        <w:tc>
          <w:tcPr>
            <w:tcW w:w="1828" w:type="pct"/>
            <w:vAlign w:val="center"/>
          </w:tcPr>
          <w:p w14:paraId="60A6BE2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Critical Factors Influencing the Sustainable Construction Capability in Prefabrication of Chinese Construction Enterprises</w:t>
            </w:r>
          </w:p>
        </w:tc>
        <w:tc>
          <w:tcPr>
            <w:tcW w:w="406" w:type="pct"/>
            <w:vAlign w:val="center"/>
          </w:tcPr>
          <w:p w14:paraId="77D8CD07" w14:textId="02EA6FA5"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53</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533E8BF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218C577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2020</w:t>
            </w:r>
          </w:p>
        </w:tc>
        <w:tc>
          <w:tcPr>
            <w:tcW w:w="630" w:type="pct"/>
            <w:vAlign w:val="center"/>
          </w:tcPr>
          <w:p w14:paraId="2004A78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6D9AE4F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6A4DCCA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45B16AC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7D6C6B28" w14:textId="77777777" w:rsidTr="0067398D">
        <w:trPr>
          <w:jc w:val="center"/>
        </w:trPr>
        <w:tc>
          <w:tcPr>
            <w:tcW w:w="1828" w:type="pct"/>
            <w:vAlign w:val="center"/>
          </w:tcPr>
          <w:p w14:paraId="3C15A80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Factors influencing transaction costs of </w:t>
            </w:r>
          </w:p>
          <w:p w14:paraId="25DAE49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prefabricated housing projects in China: </w:t>
            </w:r>
          </w:p>
          <w:p w14:paraId="598121F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developers’ perspective</w:t>
            </w:r>
          </w:p>
        </w:tc>
        <w:tc>
          <w:tcPr>
            <w:tcW w:w="406" w:type="pct"/>
            <w:vAlign w:val="center"/>
          </w:tcPr>
          <w:p w14:paraId="4A01E7A3" w14:textId="360CCD5B"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40</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620344D" w14:textId="39D7A201"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Engineering, </w:t>
            </w:r>
            <w:r w:rsidR="00A92A0C" w:rsidRPr="00200A84">
              <w:rPr>
                <w:rFonts w:asciiTheme="majorBidi" w:hAnsiTheme="majorBidi" w:cstheme="majorBidi"/>
                <w:szCs w:val="16"/>
                <w:u w:color="8969CD"/>
                <w:lang w:val="en-GB" w:bidi="en-US"/>
              </w:rPr>
              <w:t>Construction &amp; Architectural</w:t>
            </w:r>
            <w:r w:rsidRPr="00200A84">
              <w:rPr>
                <w:rFonts w:asciiTheme="majorBidi" w:hAnsiTheme="majorBidi" w:cstheme="majorBidi"/>
                <w:szCs w:val="16"/>
                <w:lang w:val="en-GB" w:bidi="en-US"/>
              </w:rPr>
              <w:t xml:space="preserve"> Management</w:t>
            </w:r>
          </w:p>
        </w:tc>
        <w:tc>
          <w:tcPr>
            <w:tcW w:w="271" w:type="pct"/>
            <w:vAlign w:val="center"/>
          </w:tcPr>
          <w:p w14:paraId="5C8350E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2021</w:t>
            </w:r>
          </w:p>
        </w:tc>
        <w:tc>
          <w:tcPr>
            <w:tcW w:w="630" w:type="pct"/>
            <w:vAlign w:val="center"/>
          </w:tcPr>
          <w:p w14:paraId="34C2989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28648BF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Housing</w:t>
            </w:r>
          </w:p>
        </w:tc>
        <w:tc>
          <w:tcPr>
            <w:tcW w:w="477" w:type="pct"/>
            <w:vAlign w:val="center"/>
          </w:tcPr>
          <w:p w14:paraId="345A0B3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PHP</w:t>
            </w:r>
          </w:p>
        </w:tc>
      </w:tr>
      <w:tr w:rsidR="008761A5" w:rsidRPr="00200A84" w14:paraId="0287E865" w14:textId="77777777" w:rsidTr="0067398D">
        <w:trPr>
          <w:jc w:val="center"/>
        </w:trPr>
        <w:tc>
          <w:tcPr>
            <w:tcW w:w="1828" w:type="pct"/>
            <w:vAlign w:val="center"/>
          </w:tcPr>
          <w:p w14:paraId="4357D03F" w14:textId="2D35FF8D"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Factors Influencing Sleeve Grouting Quality for Prefabricated Building: An Interpretive Structural </w:t>
            </w:r>
            <w:r w:rsidR="00A92A0C" w:rsidRPr="00200A84">
              <w:rPr>
                <w:rFonts w:asciiTheme="majorBidi" w:hAnsiTheme="majorBidi" w:cstheme="majorBidi"/>
                <w:szCs w:val="16"/>
                <w:u w:color="EEB1D5"/>
                <w:lang w:val="en-GB" w:bidi="en-US"/>
              </w:rPr>
              <w:t>Modeling</w:t>
            </w:r>
            <w:r w:rsidRPr="00200A84">
              <w:rPr>
                <w:rFonts w:asciiTheme="majorBidi" w:hAnsiTheme="majorBidi" w:cstheme="majorBidi"/>
                <w:szCs w:val="16"/>
                <w:lang w:val="en-GB" w:bidi="en-US"/>
              </w:rPr>
              <w:t xml:space="preserve"> Approach</w:t>
            </w:r>
          </w:p>
        </w:tc>
        <w:tc>
          <w:tcPr>
            <w:tcW w:w="406" w:type="pct"/>
            <w:vAlign w:val="center"/>
          </w:tcPr>
          <w:p w14:paraId="1ADCDE53" w14:textId="367FE28A"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31</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2649DD0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Advances in Civil </w:t>
            </w:r>
          </w:p>
          <w:p w14:paraId="7AB175A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Engineering</w:t>
            </w:r>
          </w:p>
        </w:tc>
        <w:tc>
          <w:tcPr>
            <w:tcW w:w="271" w:type="pct"/>
            <w:vAlign w:val="center"/>
          </w:tcPr>
          <w:p w14:paraId="04FBDAF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2021</w:t>
            </w:r>
          </w:p>
        </w:tc>
        <w:tc>
          <w:tcPr>
            <w:tcW w:w="630" w:type="pct"/>
            <w:vAlign w:val="center"/>
          </w:tcPr>
          <w:p w14:paraId="4D0C184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Interviews </w:t>
            </w:r>
          </w:p>
        </w:tc>
        <w:tc>
          <w:tcPr>
            <w:tcW w:w="506" w:type="pct"/>
            <w:vAlign w:val="center"/>
          </w:tcPr>
          <w:p w14:paraId="640B96B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2BA18BD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6F7DF0F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PBs </w:t>
            </w:r>
          </w:p>
          <w:p w14:paraId="4D9259B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p>
        </w:tc>
      </w:tr>
      <w:tr w:rsidR="008761A5" w:rsidRPr="00200A84" w14:paraId="6946E83B" w14:textId="77777777" w:rsidTr="0067398D">
        <w:trPr>
          <w:jc w:val="center"/>
        </w:trPr>
        <w:tc>
          <w:tcPr>
            <w:tcW w:w="1828" w:type="pct"/>
            <w:vAlign w:val="center"/>
          </w:tcPr>
          <w:p w14:paraId="32EB1F4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Identification of Critical Factors Influencing Prefabricated Construction Quality and Their Mutual</w:t>
            </w:r>
          </w:p>
          <w:p w14:paraId="011C475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Relationship</w:t>
            </w:r>
          </w:p>
        </w:tc>
        <w:tc>
          <w:tcPr>
            <w:tcW w:w="406" w:type="pct"/>
            <w:vAlign w:val="center"/>
          </w:tcPr>
          <w:p w14:paraId="34EA4700" w14:textId="43BAD2F9"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61</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1AB295C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5028E34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2021</w:t>
            </w:r>
          </w:p>
        </w:tc>
        <w:tc>
          <w:tcPr>
            <w:tcW w:w="630" w:type="pct"/>
            <w:vAlign w:val="center"/>
          </w:tcPr>
          <w:p w14:paraId="4BA3CCC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Workshop </w:t>
            </w:r>
          </w:p>
        </w:tc>
        <w:tc>
          <w:tcPr>
            <w:tcW w:w="506" w:type="pct"/>
            <w:vAlign w:val="center"/>
          </w:tcPr>
          <w:p w14:paraId="65F4F13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00D6F14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50F1DA0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0B557154" w14:textId="77777777" w:rsidTr="0067398D">
        <w:trPr>
          <w:jc w:val="center"/>
        </w:trPr>
        <w:tc>
          <w:tcPr>
            <w:tcW w:w="1828" w:type="pct"/>
            <w:vAlign w:val="center"/>
          </w:tcPr>
          <w:p w14:paraId="60481DF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Barriers to the development of prefabricated buildings in China: a news coverage analysis</w:t>
            </w:r>
          </w:p>
        </w:tc>
        <w:tc>
          <w:tcPr>
            <w:tcW w:w="406" w:type="pct"/>
            <w:vAlign w:val="center"/>
          </w:tcPr>
          <w:p w14:paraId="49B344BB" w14:textId="36A56086"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22</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7D60A142" w14:textId="4DDAA5E5"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Engineering, </w:t>
            </w:r>
            <w:r w:rsidR="00A92A0C" w:rsidRPr="00200A84">
              <w:rPr>
                <w:rFonts w:asciiTheme="majorBidi" w:hAnsiTheme="majorBidi" w:cstheme="majorBidi"/>
                <w:szCs w:val="16"/>
                <w:u w:color="8969CD"/>
                <w:lang w:val="en-GB" w:bidi="en-US"/>
              </w:rPr>
              <w:t>Construction &amp; Architectural</w:t>
            </w:r>
            <w:r w:rsidRPr="00200A84">
              <w:rPr>
                <w:rFonts w:asciiTheme="majorBidi" w:hAnsiTheme="majorBidi" w:cstheme="majorBidi"/>
                <w:szCs w:val="16"/>
                <w:lang w:val="en-GB" w:bidi="en-US"/>
              </w:rPr>
              <w:t xml:space="preserve"> Management</w:t>
            </w:r>
          </w:p>
        </w:tc>
        <w:tc>
          <w:tcPr>
            <w:tcW w:w="271" w:type="pct"/>
            <w:vAlign w:val="center"/>
          </w:tcPr>
          <w:p w14:paraId="7F174D5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2021</w:t>
            </w:r>
          </w:p>
        </w:tc>
        <w:tc>
          <w:tcPr>
            <w:tcW w:w="630" w:type="pct"/>
            <w:vAlign w:val="center"/>
          </w:tcPr>
          <w:p w14:paraId="3BFE35C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Other</w:t>
            </w:r>
          </w:p>
        </w:tc>
        <w:tc>
          <w:tcPr>
            <w:tcW w:w="506" w:type="pct"/>
            <w:vAlign w:val="center"/>
          </w:tcPr>
          <w:p w14:paraId="2262F2C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4908BF6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6FA440C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158B51DF" w14:textId="77777777" w:rsidTr="0067398D">
        <w:trPr>
          <w:jc w:val="center"/>
        </w:trPr>
        <w:tc>
          <w:tcPr>
            <w:tcW w:w="1828" w:type="pct"/>
            <w:vAlign w:val="center"/>
          </w:tcPr>
          <w:p w14:paraId="67E959F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Analysing factors affecting developers’ behaviour towards the adoption of prefabricated buildings in China</w:t>
            </w:r>
          </w:p>
        </w:tc>
        <w:tc>
          <w:tcPr>
            <w:tcW w:w="406" w:type="pct"/>
            <w:vAlign w:val="center"/>
          </w:tcPr>
          <w:p w14:paraId="7E2E1AC5" w14:textId="792F1578"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72</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9C5EBE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Environment, Development &amp; </w:t>
            </w:r>
          </w:p>
          <w:p w14:paraId="48F8E6B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0FB90CB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2021</w:t>
            </w:r>
          </w:p>
        </w:tc>
        <w:tc>
          <w:tcPr>
            <w:tcW w:w="630" w:type="pct"/>
            <w:vAlign w:val="center"/>
          </w:tcPr>
          <w:p w14:paraId="4928E44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40CB3D6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50008E8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4068F4F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7220D5B2" w14:textId="77777777" w:rsidTr="0067398D">
        <w:trPr>
          <w:jc w:val="center"/>
        </w:trPr>
        <w:tc>
          <w:tcPr>
            <w:tcW w:w="1828" w:type="pct"/>
            <w:vAlign w:val="center"/>
          </w:tcPr>
          <w:p w14:paraId="1CD0A83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Diffusion prediction of prefabricated construction technology under multi-factor coupling</w:t>
            </w:r>
          </w:p>
        </w:tc>
        <w:tc>
          <w:tcPr>
            <w:tcW w:w="406" w:type="pct"/>
            <w:vAlign w:val="center"/>
          </w:tcPr>
          <w:p w14:paraId="0BD0FA8E" w14:textId="1F9D78A0"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58</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6B28C72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Building Research &amp; </w:t>
            </w:r>
          </w:p>
          <w:p w14:paraId="166C9AB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Information</w:t>
            </w:r>
          </w:p>
        </w:tc>
        <w:tc>
          <w:tcPr>
            <w:tcW w:w="271" w:type="pct"/>
            <w:vAlign w:val="center"/>
          </w:tcPr>
          <w:p w14:paraId="5F77B12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2022</w:t>
            </w:r>
          </w:p>
        </w:tc>
        <w:tc>
          <w:tcPr>
            <w:tcW w:w="630" w:type="pct"/>
            <w:vAlign w:val="center"/>
          </w:tcPr>
          <w:p w14:paraId="0DD3DCC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13C91C8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2557376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1DF599F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1ED11C03" w14:textId="77777777" w:rsidTr="0067398D">
        <w:trPr>
          <w:jc w:val="center"/>
        </w:trPr>
        <w:tc>
          <w:tcPr>
            <w:tcW w:w="1828" w:type="pct"/>
            <w:vAlign w:val="center"/>
          </w:tcPr>
          <w:p w14:paraId="70B3119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lastRenderedPageBreak/>
              <w:t>Critical Factors Influencing Interface Management of Prefabricated Building Projects: Evidence from China</w:t>
            </w:r>
          </w:p>
        </w:tc>
        <w:tc>
          <w:tcPr>
            <w:tcW w:w="406" w:type="pct"/>
            <w:vAlign w:val="center"/>
          </w:tcPr>
          <w:p w14:paraId="20B788EE" w14:textId="07C9FAD1"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67</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3C0CE4A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55ACE4D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2022</w:t>
            </w:r>
          </w:p>
        </w:tc>
        <w:tc>
          <w:tcPr>
            <w:tcW w:w="630" w:type="pct"/>
            <w:vAlign w:val="center"/>
          </w:tcPr>
          <w:p w14:paraId="64D3BD7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2A190C6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1DFE64E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43729BD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26763EFD" w14:textId="77777777" w:rsidTr="0067398D">
        <w:trPr>
          <w:jc w:val="center"/>
        </w:trPr>
        <w:tc>
          <w:tcPr>
            <w:tcW w:w="1828" w:type="pct"/>
            <w:vAlign w:val="center"/>
          </w:tcPr>
          <w:p w14:paraId="572C6C9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Fuzzy Cognitive Map-Enabled Approach for </w:t>
            </w:r>
          </w:p>
          <w:p w14:paraId="5E4DC97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Investigating the Relationship between Influencing Factors and Prefabricated Building Cost </w:t>
            </w:r>
          </w:p>
          <w:p w14:paraId="6936F5C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Considering Dynamic Interactions</w:t>
            </w:r>
          </w:p>
        </w:tc>
        <w:tc>
          <w:tcPr>
            <w:tcW w:w="406" w:type="pct"/>
            <w:vAlign w:val="center"/>
          </w:tcPr>
          <w:p w14:paraId="7C7FD6CA" w14:textId="43642313"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60</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F5FFB1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Journal of Construction Engineering &amp; </w:t>
            </w:r>
          </w:p>
          <w:p w14:paraId="303191E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Management</w:t>
            </w:r>
          </w:p>
        </w:tc>
        <w:tc>
          <w:tcPr>
            <w:tcW w:w="271" w:type="pct"/>
            <w:vAlign w:val="center"/>
          </w:tcPr>
          <w:p w14:paraId="78B81DB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2022</w:t>
            </w:r>
          </w:p>
        </w:tc>
        <w:tc>
          <w:tcPr>
            <w:tcW w:w="630" w:type="pct"/>
            <w:vAlign w:val="center"/>
          </w:tcPr>
          <w:p w14:paraId="4A59EA6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768225F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79F6750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7EF5602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41E7CC42" w14:textId="77777777" w:rsidTr="0067398D">
        <w:trPr>
          <w:jc w:val="center"/>
        </w:trPr>
        <w:tc>
          <w:tcPr>
            <w:tcW w:w="1828" w:type="pct"/>
            <w:vAlign w:val="center"/>
          </w:tcPr>
          <w:p w14:paraId="215B37C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The Efficiency of the Chinese Prefabricated Building Industry and Its Influencing Factors: An </w:t>
            </w:r>
          </w:p>
          <w:p w14:paraId="43773B7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Empirical Study</w:t>
            </w:r>
          </w:p>
        </w:tc>
        <w:tc>
          <w:tcPr>
            <w:tcW w:w="406" w:type="pct"/>
            <w:vAlign w:val="center"/>
          </w:tcPr>
          <w:p w14:paraId="5030EEDD" w14:textId="3788FDAA"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47</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00487BB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77BDDBE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2022</w:t>
            </w:r>
          </w:p>
        </w:tc>
        <w:tc>
          <w:tcPr>
            <w:tcW w:w="630" w:type="pct"/>
            <w:vAlign w:val="center"/>
          </w:tcPr>
          <w:p w14:paraId="49A9823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Other</w:t>
            </w:r>
          </w:p>
        </w:tc>
        <w:tc>
          <w:tcPr>
            <w:tcW w:w="506" w:type="pct"/>
            <w:vAlign w:val="center"/>
          </w:tcPr>
          <w:p w14:paraId="06F5255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05A543C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302621B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6CD4E3C2" w14:textId="77777777" w:rsidTr="0067398D">
        <w:trPr>
          <w:jc w:val="center"/>
        </w:trPr>
        <w:tc>
          <w:tcPr>
            <w:tcW w:w="1828" w:type="pct"/>
            <w:vAlign w:val="center"/>
          </w:tcPr>
          <w:p w14:paraId="7493DFF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Network Model Analysis of Quality Control </w:t>
            </w:r>
          </w:p>
          <w:p w14:paraId="6803ADF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Factors of Prefabricated Buildings Based on the Complex Network Theory</w:t>
            </w:r>
          </w:p>
        </w:tc>
        <w:tc>
          <w:tcPr>
            <w:tcW w:w="406" w:type="pct"/>
            <w:vAlign w:val="center"/>
          </w:tcPr>
          <w:p w14:paraId="7036CA01" w14:textId="2663A628"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62</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00F0755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271" w:type="pct"/>
            <w:vAlign w:val="center"/>
          </w:tcPr>
          <w:p w14:paraId="23D135B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2022</w:t>
            </w:r>
          </w:p>
        </w:tc>
        <w:tc>
          <w:tcPr>
            <w:tcW w:w="630" w:type="pct"/>
            <w:vAlign w:val="center"/>
          </w:tcPr>
          <w:p w14:paraId="2C07459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Other</w:t>
            </w:r>
          </w:p>
        </w:tc>
        <w:tc>
          <w:tcPr>
            <w:tcW w:w="506" w:type="pct"/>
            <w:vAlign w:val="center"/>
          </w:tcPr>
          <w:p w14:paraId="2E04899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7F1FCAC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01B3E13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39B1A972" w14:textId="77777777" w:rsidTr="0067398D">
        <w:trPr>
          <w:jc w:val="center"/>
        </w:trPr>
        <w:tc>
          <w:tcPr>
            <w:tcW w:w="1828" w:type="pct"/>
            <w:vAlign w:val="center"/>
          </w:tcPr>
          <w:p w14:paraId="3E327A5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Influencing Factors Analysis of Supply Chain </w:t>
            </w:r>
          </w:p>
          <w:p w14:paraId="318B7B7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Resilience of Prefabricated Buildings Based on </w:t>
            </w:r>
          </w:p>
          <w:p w14:paraId="4F0CA91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PF-DEMATEL-ISM</w:t>
            </w:r>
          </w:p>
        </w:tc>
        <w:tc>
          <w:tcPr>
            <w:tcW w:w="406" w:type="pct"/>
            <w:vAlign w:val="center"/>
          </w:tcPr>
          <w:p w14:paraId="33BF08C2" w14:textId="48F7C86A"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75</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2BFBF9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271" w:type="pct"/>
            <w:vAlign w:val="center"/>
          </w:tcPr>
          <w:p w14:paraId="5124BCE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2022</w:t>
            </w:r>
          </w:p>
        </w:tc>
        <w:tc>
          <w:tcPr>
            <w:tcW w:w="630" w:type="pct"/>
            <w:vAlign w:val="center"/>
          </w:tcPr>
          <w:p w14:paraId="097079C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3AFBE10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6BF4329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Buildings </w:t>
            </w:r>
          </w:p>
        </w:tc>
        <w:tc>
          <w:tcPr>
            <w:tcW w:w="477" w:type="pct"/>
            <w:vAlign w:val="center"/>
          </w:tcPr>
          <w:p w14:paraId="12469AE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559CC5B4" w14:textId="77777777" w:rsidTr="0067398D">
        <w:trPr>
          <w:jc w:val="center"/>
        </w:trPr>
        <w:tc>
          <w:tcPr>
            <w:tcW w:w="1828" w:type="pct"/>
            <w:vAlign w:val="center"/>
          </w:tcPr>
          <w:p w14:paraId="6FBE5B3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Implementing modular integrated construction in high-rise high-density cities: perspectives in Hong Kong</w:t>
            </w:r>
          </w:p>
        </w:tc>
        <w:tc>
          <w:tcPr>
            <w:tcW w:w="406" w:type="pct"/>
            <w:vAlign w:val="center"/>
          </w:tcPr>
          <w:p w14:paraId="74BE6741" w14:textId="28140E1C"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43</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78C28D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Building Research &amp; </w:t>
            </w:r>
          </w:p>
          <w:p w14:paraId="6706ABA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Information</w:t>
            </w:r>
          </w:p>
        </w:tc>
        <w:tc>
          <w:tcPr>
            <w:tcW w:w="271" w:type="pct"/>
            <w:vAlign w:val="center"/>
          </w:tcPr>
          <w:p w14:paraId="05F4C5D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1A56B99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0C1A088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5DC611D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12A8179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MIC</w:t>
            </w:r>
          </w:p>
        </w:tc>
      </w:tr>
      <w:tr w:rsidR="008761A5" w:rsidRPr="00200A84" w14:paraId="4D9EB701" w14:textId="77777777" w:rsidTr="0067398D">
        <w:trPr>
          <w:jc w:val="center"/>
        </w:trPr>
        <w:tc>
          <w:tcPr>
            <w:tcW w:w="1828" w:type="pct"/>
            <w:vAlign w:val="center"/>
          </w:tcPr>
          <w:p w14:paraId="7A5974C9" w14:textId="4DBE2D6F"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Evaluating risk in prefabricated building construction under EPC contracting using structural equation </w:t>
            </w:r>
            <w:r w:rsidR="00A92A0C" w:rsidRPr="00200A84">
              <w:rPr>
                <w:rFonts w:asciiTheme="majorBidi" w:hAnsiTheme="majorBidi" w:cstheme="majorBidi"/>
                <w:szCs w:val="16"/>
                <w:u w:color="EEB1D5"/>
                <w:lang w:val="en-GB" w:bidi="en-US"/>
              </w:rPr>
              <w:t>modeling</w:t>
            </w:r>
            <w:r w:rsidRPr="00200A84">
              <w:rPr>
                <w:rFonts w:asciiTheme="majorBidi" w:hAnsiTheme="majorBidi" w:cstheme="majorBidi"/>
                <w:szCs w:val="16"/>
                <w:lang w:val="en-GB" w:bidi="en-US"/>
              </w:rPr>
              <w:t>: a case study of Shaanxi Province, China</w:t>
            </w:r>
          </w:p>
        </w:tc>
        <w:tc>
          <w:tcPr>
            <w:tcW w:w="406" w:type="pct"/>
            <w:vAlign w:val="center"/>
          </w:tcPr>
          <w:p w14:paraId="54E24086" w14:textId="3043DCF4"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69</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06D2381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271" w:type="pct"/>
            <w:vAlign w:val="center"/>
          </w:tcPr>
          <w:p w14:paraId="49BF656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4EA3364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6667262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1E2F7B8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1EA2262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7A90E429" w14:textId="77777777" w:rsidTr="0067398D">
        <w:trPr>
          <w:jc w:val="center"/>
        </w:trPr>
        <w:tc>
          <w:tcPr>
            <w:tcW w:w="1828" w:type="pct"/>
            <w:vAlign w:val="center"/>
          </w:tcPr>
          <w:p w14:paraId="5CDF7F7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Research on the Restrictive Factors of Vigorous </w:t>
            </w:r>
          </w:p>
          <w:p w14:paraId="052A243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Promotion of Prefabricated Buildings in Yancheng under the Background of “Double Carbon”</w:t>
            </w:r>
          </w:p>
        </w:tc>
        <w:tc>
          <w:tcPr>
            <w:tcW w:w="406" w:type="pct"/>
            <w:vAlign w:val="center"/>
          </w:tcPr>
          <w:p w14:paraId="3CBB4078" w14:textId="718BA07F"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68</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76A51F2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37A9C42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06D819D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2B63192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13C7D54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744E4A9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0B2CD8BA" w14:textId="77777777" w:rsidTr="0067398D">
        <w:trPr>
          <w:jc w:val="center"/>
        </w:trPr>
        <w:tc>
          <w:tcPr>
            <w:tcW w:w="1828" w:type="pct"/>
            <w:vAlign w:val="center"/>
          </w:tcPr>
          <w:p w14:paraId="238E009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Research on the Barriers and Strategies to Promote Prefabricated Buildings in China</w:t>
            </w:r>
          </w:p>
        </w:tc>
        <w:tc>
          <w:tcPr>
            <w:tcW w:w="406" w:type="pct"/>
            <w:vAlign w:val="center"/>
          </w:tcPr>
          <w:p w14:paraId="19B978E6" w14:textId="4EED4E8C"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48</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7B5FD37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271" w:type="pct"/>
            <w:vAlign w:val="center"/>
          </w:tcPr>
          <w:p w14:paraId="263F5F4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68362C4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014DC70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1FD967E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7274F01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0282CF2A" w14:textId="77777777" w:rsidTr="0067398D">
        <w:trPr>
          <w:jc w:val="center"/>
        </w:trPr>
        <w:tc>
          <w:tcPr>
            <w:tcW w:w="1828" w:type="pct"/>
            <w:vAlign w:val="center"/>
          </w:tcPr>
          <w:p w14:paraId="5283126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Design for Assembly (DFA) Evaluation Method for Prefabricated Buildings</w:t>
            </w:r>
          </w:p>
        </w:tc>
        <w:tc>
          <w:tcPr>
            <w:tcW w:w="406" w:type="pct"/>
            <w:vAlign w:val="center"/>
          </w:tcPr>
          <w:p w14:paraId="0965505C" w14:textId="5919C377"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76</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0EC89E9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271" w:type="pct"/>
            <w:vAlign w:val="center"/>
          </w:tcPr>
          <w:p w14:paraId="417886B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47D499A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Interviews</w:t>
            </w:r>
          </w:p>
        </w:tc>
        <w:tc>
          <w:tcPr>
            <w:tcW w:w="506" w:type="pct"/>
            <w:vAlign w:val="center"/>
          </w:tcPr>
          <w:p w14:paraId="42179BF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1EC66B8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3D18FBD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7236FC84" w14:textId="77777777" w:rsidTr="0067398D">
        <w:trPr>
          <w:jc w:val="center"/>
        </w:trPr>
        <w:tc>
          <w:tcPr>
            <w:tcW w:w="1828" w:type="pct"/>
            <w:vAlign w:val="center"/>
          </w:tcPr>
          <w:p w14:paraId="6F52201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Development strategy for prefabricated construction projects: a tripartite evolutionary game based on prospect theory</w:t>
            </w:r>
          </w:p>
        </w:tc>
        <w:tc>
          <w:tcPr>
            <w:tcW w:w="406" w:type="pct"/>
            <w:vAlign w:val="center"/>
          </w:tcPr>
          <w:p w14:paraId="3CA7495D" w14:textId="7C1DC9A0"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73</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78B6482D" w14:textId="0E08642F"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Engineering, </w:t>
            </w:r>
            <w:r w:rsidR="00A92A0C" w:rsidRPr="00200A84">
              <w:rPr>
                <w:rFonts w:asciiTheme="majorBidi" w:hAnsiTheme="majorBidi" w:cstheme="majorBidi"/>
                <w:szCs w:val="16"/>
                <w:u w:color="8969CD"/>
                <w:lang w:val="en-GB" w:bidi="en-US"/>
              </w:rPr>
              <w:t>Construction &amp; Architectural</w:t>
            </w:r>
            <w:r w:rsidRPr="00200A84">
              <w:rPr>
                <w:rFonts w:asciiTheme="majorBidi" w:hAnsiTheme="majorBidi" w:cstheme="majorBidi"/>
                <w:szCs w:val="16"/>
                <w:lang w:val="en-GB" w:bidi="en-US"/>
              </w:rPr>
              <w:t xml:space="preserve"> Management</w:t>
            </w:r>
          </w:p>
        </w:tc>
        <w:tc>
          <w:tcPr>
            <w:tcW w:w="271" w:type="pct"/>
            <w:vAlign w:val="center"/>
          </w:tcPr>
          <w:p w14:paraId="03FBECE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72BCD5E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Interviews</w:t>
            </w:r>
          </w:p>
        </w:tc>
        <w:tc>
          <w:tcPr>
            <w:tcW w:w="506" w:type="pct"/>
            <w:vAlign w:val="center"/>
          </w:tcPr>
          <w:p w14:paraId="5166D34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70C485B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3E4B84E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PC</w:t>
            </w:r>
          </w:p>
        </w:tc>
      </w:tr>
      <w:tr w:rsidR="008761A5" w:rsidRPr="00200A84" w14:paraId="11F88E14" w14:textId="77777777" w:rsidTr="0067398D">
        <w:trPr>
          <w:jc w:val="center"/>
        </w:trPr>
        <w:tc>
          <w:tcPr>
            <w:tcW w:w="1828" w:type="pct"/>
            <w:vAlign w:val="center"/>
          </w:tcPr>
          <w:p w14:paraId="4282494A"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Research on the tripartite evolution strategy of </w:t>
            </w:r>
          </w:p>
          <w:p w14:paraId="1B42871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prefabricated building promotion based on the deepening of demand-side interests</w:t>
            </w:r>
          </w:p>
        </w:tc>
        <w:tc>
          <w:tcPr>
            <w:tcW w:w="406" w:type="pct"/>
            <w:vAlign w:val="center"/>
          </w:tcPr>
          <w:p w14:paraId="6245EDE0" w14:textId="5D29C2BA"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74</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2FC386C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PLoS ONE</w:t>
            </w:r>
          </w:p>
        </w:tc>
        <w:tc>
          <w:tcPr>
            <w:tcW w:w="271" w:type="pct"/>
            <w:vAlign w:val="center"/>
          </w:tcPr>
          <w:p w14:paraId="7B15BF40"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0C570758"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Other</w:t>
            </w:r>
          </w:p>
        </w:tc>
        <w:tc>
          <w:tcPr>
            <w:tcW w:w="506" w:type="pct"/>
            <w:vAlign w:val="center"/>
          </w:tcPr>
          <w:p w14:paraId="01C16FA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74E4DB0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0AB30CA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63B89D8A" w14:textId="77777777" w:rsidTr="0067398D">
        <w:trPr>
          <w:jc w:val="center"/>
        </w:trPr>
        <w:tc>
          <w:tcPr>
            <w:tcW w:w="1828" w:type="pct"/>
            <w:vAlign w:val="center"/>
          </w:tcPr>
          <w:p w14:paraId="076F45F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Developing an analytic hierarchy process-based </w:t>
            </w:r>
          </w:p>
          <w:p w14:paraId="52DC177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decision model for modular construction in urban areas</w:t>
            </w:r>
          </w:p>
        </w:tc>
        <w:tc>
          <w:tcPr>
            <w:tcW w:w="406" w:type="pct"/>
            <w:vAlign w:val="center"/>
          </w:tcPr>
          <w:p w14:paraId="607DA219" w14:textId="3CD6EF84"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63</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4EC07FC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Journal of Engineering,</w:t>
            </w:r>
          </w:p>
          <w:p w14:paraId="49F40329" w14:textId="24AD9D4C" w:rsidR="008761A5" w:rsidRPr="00200A84" w:rsidRDefault="00A92A0C"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u w:color="8969CD"/>
                <w:lang w:val="en-GB" w:bidi="en-US"/>
              </w:rPr>
              <w:t>Design &amp; Technology</w:t>
            </w:r>
          </w:p>
        </w:tc>
        <w:tc>
          <w:tcPr>
            <w:tcW w:w="271" w:type="pct"/>
            <w:vAlign w:val="center"/>
          </w:tcPr>
          <w:p w14:paraId="312A295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3981BD1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413FC8D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47089D6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308B1BDC"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MIC</w:t>
            </w:r>
          </w:p>
        </w:tc>
      </w:tr>
      <w:tr w:rsidR="008761A5" w:rsidRPr="00200A84" w14:paraId="61BA93A7" w14:textId="77777777" w:rsidTr="0067398D">
        <w:trPr>
          <w:jc w:val="center"/>
        </w:trPr>
        <w:tc>
          <w:tcPr>
            <w:tcW w:w="1828" w:type="pct"/>
            <w:vAlign w:val="center"/>
          </w:tcPr>
          <w:p w14:paraId="3C809013"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Analysis of Factors Affecting Prefabricated Building Quality Based on ISM-BN</w:t>
            </w:r>
          </w:p>
        </w:tc>
        <w:tc>
          <w:tcPr>
            <w:tcW w:w="406" w:type="pct"/>
            <w:vAlign w:val="center"/>
          </w:tcPr>
          <w:p w14:paraId="2B23F3AF" w14:textId="0FBC1CF8"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64</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1D483EB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Sustainability</w:t>
            </w:r>
          </w:p>
        </w:tc>
        <w:tc>
          <w:tcPr>
            <w:tcW w:w="271" w:type="pct"/>
            <w:vAlign w:val="center"/>
          </w:tcPr>
          <w:p w14:paraId="7799D60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63B4C08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Mixed Method</w:t>
            </w:r>
          </w:p>
        </w:tc>
        <w:tc>
          <w:tcPr>
            <w:tcW w:w="506" w:type="pct"/>
            <w:vAlign w:val="center"/>
          </w:tcPr>
          <w:p w14:paraId="284BE4B9"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02925E9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444337A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5BC213FF" w14:textId="77777777" w:rsidTr="0067398D">
        <w:trPr>
          <w:jc w:val="center"/>
        </w:trPr>
        <w:tc>
          <w:tcPr>
            <w:tcW w:w="1828" w:type="pct"/>
            <w:vAlign w:val="center"/>
          </w:tcPr>
          <w:p w14:paraId="4DBF4EE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Factors influencing construction time performance of prefabricated house building: A multi-case study</w:t>
            </w:r>
          </w:p>
        </w:tc>
        <w:tc>
          <w:tcPr>
            <w:tcW w:w="406" w:type="pct"/>
            <w:vAlign w:val="center"/>
          </w:tcPr>
          <w:p w14:paraId="3F43AB18" w14:textId="01AB6061"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41</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22079F1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Habitat International</w:t>
            </w:r>
          </w:p>
        </w:tc>
        <w:tc>
          <w:tcPr>
            <w:tcW w:w="271" w:type="pct"/>
            <w:vAlign w:val="center"/>
          </w:tcPr>
          <w:p w14:paraId="1970353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00B6475E"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Interviews</w:t>
            </w:r>
          </w:p>
        </w:tc>
        <w:tc>
          <w:tcPr>
            <w:tcW w:w="506" w:type="pct"/>
            <w:vAlign w:val="center"/>
          </w:tcPr>
          <w:p w14:paraId="6BDC8017"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Housing</w:t>
            </w:r>
          </w:p>
        </w:tc>
        <w:tc>
          <w:tcPr>
            <w:tcW w:w="477" w:type="pct"/>
            <w:vAlign w:val="center"/>
          </w:tcPr>
          <w:p w14:paraId="052AF33D"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PBs</w:t>
            </w:r>
          </w:p>
        </w:tc>
      </w:tr>
      <w:tr w:rsidR="008761A5" w:rsidRPr="00200A84" w14:paraId="4BF5663A" w14:textId="77777777" w:rsidTr="0067398D">
        <w:trPr>
          <w:jc w:val="center"/>
        </w:trPr>
        <w:tc>
          <w:tcPr>
            <w:tcW w:w="1828" w:type="pct"/>
            <w:vAlign w:val="center"/>
          </w:tcPr>
          <w:p w14:paraId="3F85F740" w14:textId="7B2100B5"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Exploring the challenges of implementing design for excellence in </w:t>
            </w:r>
            <w:r w:rsidR="00A92A0C" w:rsidRPr="00200A84">
              <w:rPr>
                <w:rFonts w:asciiTheme="majorBidi" w:hAnsiTheme="majorBidi" w:cstheme="majorBidi"/>
                <w:szCs w:val="16"/>
                <w:u w:color="EEB1D5"/>
                <w:lang w:val="en-GB" w:bidi="en-US"/>
              </w:rPr>
              <w:t>industrialized</w:t>
            </w:r>
            <w:r w:rsidRPr="00200A84">
              <w:rPr>
                <w:rFonts w:asciiTheme="majorBidi" w:hAnsiTheme="majorBidi" w:cstheme="majorBidi"/>
                <w:szCs w:val="16"/>
                <w:lang w:val="en-GB" w:bidi="en-US"/>
              </w:rPr>
              <w:t xml:space="preserve"> construction </w:t>
            </w:r>
          </w:p>
          <w:p w14:paraId="116B3562"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projects in China</w:t>
            </w:r>
          </w:p>
        </w:tc>
        <w:tc>
          <w:tcPr>
            <w:tcW w:w="406" w:type="pct"/>
            <w:vAlign w:val="center"/>
          </w:tcPr>
          <w:p w14:paraId="58EBAFFD" w14:textId="75747DDE" w:rsidR="008761A5" w:rsidRPr="00200A84" w:rsidRDefault="000752E6"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rPr>
              <w:t>[</w:t>
            </w:r>
            <w:r w:rsidR="008761A5" w:rsidRPr="00200A84">
              <w:rPr>
                <w:rFonts w:asciiTheme="majorBidi" w:hAnsiTheme="majorBidi" w:cstheme="majorBidi"/>
                <w:szCs w:val="16"/>
                <w:lang w:val="en-GB"/>
              </w:rPr>
              <w:t>65</w:t>
            </w:r>
            <w:r w:rsidRPr="00200A84">
              <w:rPr>
                <w:rFonts w:asciiTheme="majorBidi" w:hAnsiTheme="majorBidi" w:cstheme="majorBidi"/>
                <w:szCs w:val="16"/>
                <w:lang w:val="en-GB"/>
              </w:rPr>
              <w:t>]</w:t>
            </w:r>
            <w:r w:rsidR="008761A5" w:rsidRPr="00200A84">
              <w:rPr>
                <w:rFonts w:asciiTheme="majorBidi" w:hAnsiTheme="majorBidi" w:cstheme="majorBidi"/>
                <w:szCs w:val="16"/>
                <w:lang w:val="en-GB"/>
              </w:rPr>
              <w:t>.</w:t>
            </w:r>
          </w:p>
        </w:tc>
        <w:tc>
          <w:tcPr>
            <w:tcW w:w="882" w:type="pct"/>
            <w:vAlign w:val="center"/>
          </w:tcPr>
          <w:p w14:paraId="64CB705F"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Building Research &amp; </w:t>
            </w:r>
          </w:p>
          <w:p w14:paraId="6BA2E931"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Information</w:t>
            </w:r>
          </w:p>
        </w:tc>
        <w:tc>
          <w:tcPr>
            <w:tcW w:w="271" w:type="pct"/>
            <w:vAlign w:val="center"/>
          </w:tcPr>
          <w:p w14:paraId="63D8E03B"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2023</w:t>
            </w:r>
          </w:p>
        </w:tc>
        <w:tc>
          <w:tcPr>
            <w:tcW w:w="630" w:type="pct"/>
            <w:vAlign w:val="center"/>
          </w:tcPr>
          <w:p w14:paraId="121F12C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Questionnaire</w:t>
            </w:r>
          </w:p>
        </w:tc>
        <w:tc>
          <w:tcPr>
            <w:tcW w:w="506" w:type="pct"/>
            <w:vAlign w:val="center"/>
          </w:tcPr>
          <w:p w14:paraId="4D1FF984"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 xml:space="preserve">General </w:t>
            </w:r>
          </w:p>
          <w:p w14:paraId="5EB410A5"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Buildings</w:t>
            </w:r>
          </w:p>
        </w:tc>
        <w:tc>
          <w:tcPr>
            <w:tcW w:w="477" w:type="pct"/>
            <w:vAlign w:val="center"/>
          </w:tcPr>
          <w:p w14:paraId="3CEF8606" w14:textId="77777777" w:rsidR="008761A5" w:rsidRPr="00200A84" w:rsidRDefault="008761A5" w:rsidP="0067398D">
            <w:pPr>
              <w:autoSpaceDE w:val="0"/>
              <w:autoSpaceDN w:val="0"/>
              <w:adjustRightInd w:val="0"/>
              <w:snapToGrid w:val="0"/>
              <w:spacing w:line="240" w:lineRule="auto"/>
              <w:jc w:val="left"/>
              <w:rPr>
                <w:rFonts w:asciiTheme="majorBidi" w:hAnsiTheme="majorBidi" w:cstheme="majorBidi"/>
                <w:szCs w:val="16"/>
                <w:lang w:val="en-GB" w:bidi="en-US"/>
              </w:rPr>
            </w:pPr>
            <w:r w:rsidRPr="00200A84">
              <w:rPr>
                <w:rFonts w:asciiTheme="majorBidi" w:hAnsiTheme="majorBidi" w:cstheme="majorBidi"/>
                <w:szCs w:val="16"/>
                <w:lang w:val="en-GB" w:bidi="en-US"/>
              </w:rPr>
              <w:t>Industrialised construction</w:t>
            </w:r>
          </w:p>
        </w:tc>
      </w:tr>
      <w:bookmarkEnd w:id="17"/>
    </w:tbl>
    <w:p w14:paraId="606233C9" w14:textId="77777777" w:rsidR="00200A84" w:rsidRDefault="00200A84" w:rsidP="00E00F5D">
      <w:pPr>
        <w:pStyle w:val="MDPI21heading1"/>
        <w:ind w:left="0"/>
        <w:rPr>
          <w:rFonts w:asciiTheme="majorBidi" w:hAnsiTheme="majorBidi" w:cstheme="majorBidi"/>
        </w:rPr>
      </w:pPr>
    </w:p>
    <w:p w14:paraId="18827CBF" w14:textId="77777777" w:rsidR="00200A84" w:rsidRDefault="00200A84" w:rsidP="00E00F5D">
      <w:pPr>
        <w:pStyle w:val="MDPI21heading1"/>
        <w:ind w:left="0"/>
        <w:rPr>
          <w:rFonts w:asciiTheme="majorBidi" w:hAnsiTheme="majorBidi" w:cstheme="majorBidi"/>
        </w:rPr>
      </w:pPr>
    </w:p>
    <w:p w14:paraId="34C085EC" w14:textId="77777777" w:rsidR="00200A84" w:rsidRDefault="00200A84" w:rsidP="00E00F5D">
      <w:pPr>
        <w:pStyle w:val="MDPI21heading1"/>
        <w:ind w:left="0"/>
        <w:rPr>
          <w:rFonts w:asciiTheme="majorBidi" w:hAnsiTheme="majorBidi" w:cstheme="majorBidi"/>
        </w:rPr>
      </w:pPr>
    </w:p>
    <w:p w14:paraId="6A41970F" w14:textId="77777777" w:rsidR="00200A84" w:rsidRDefault="00200A84" w:rsidP="00E00F5D">
      <w:pPr>
        <w:pStyle w:val="MDPI21heading1"/>
        <w:ind w:left="0"/>
        <w:rPr>
          <w:rFonts w:asciiTheme="majorBidi" w:hAnsiTheme="majorBidi" w:cstheme="majorBidi"/>
        </w:rPr>
      </w:pPr>
    </w:p>
    <w:p w14:paraId="68B00064" w14:textId="58DE7BD6" w:rsidR="00E00F5D" w:rsidRPr="00200A84" w:rsidRDefault="00E00F5D" w:rsidP="00E00F5D">
      <w:pPr>
        <w:pStyle w:val="MDPI21heading1"/>
        <w:ind w:left="0"/>
        <w:rPr>
          <w:rFonts w:asciiTheme="majorBidi" w:hAnsiTheme="majorBidi" w:cstheme="majorBidi"/>
        </w:rPr>
      </w:pPr>
      <w:r w:rsidRPr="00200A84">
        <w:rPr>
          <w:rFonts w:asciiTheme="majorBidi" w:hAnsiTheme="majorBidi" w:cstheme="majorBidi"/>
        </w:rPr>
        <w:lastRenderedPageBreak/>
        <w:t>References</w:t>
      </w:r>
    </w:p>
    <w:p w14:paraId="430BDDCF" w14:textId="77777777" w:rsidR="00E00F5D" w:rsidRPr="00200A84" w:rsidRDefault="00E00F5D" w:rsidP="00E00F5D">
      <w:pPr>
        <w:pStyle w:val="MDPI81references"/>
        <w:numPr>
          <w:ilvl w:val="0"/>
          <w:numId w:val="15"/>
        </w:numPr>
        <w:rPr>
          <w:rFonts w:asciiTheme="majorBidi" w:hAnsiTheme="majorBidi" w:cstheme="majorBidi"/>
        </w:rPr>
      </w:pPr>
      <w:bookmarkStart w:id="18" w:name="_Hlk184484443"/>
      <w:bookmarkStart w:id="19" w:name="_Hlk184485169"/>
      <w:r w:rsidRPr="00200A84">
        <w:rPr>
          <w:rFonts w:asciiTheme="majorBidi" w:hAnsiTheme="majorBidi" w:cstheme="majorBidi"/>
        </w:rPr>
        <w:t xml:space="preserve">United Nations Environment Programme. 2022 Global Status Report for Buildings and Construction: Towards a Zero Emission, Efficient and Resilient Buildings and Construction Sector; United Nations Environment </w:t>
      </w:r>
      <w:proofErr w:type="spellStart"/>
      <w:r w:rsidRPr="00200A84">
        <w:rPr>
          <w:rFonts w:asciiTheme="majorBidi" w:hAnsiTheme="majorBidi" w:cstheme="majorBidi"/>
        </w:rPr>
        <w:t>Programme</w:t>
      </w:r>
      <w:proofErr w:type="spellEnd"/>
      <w:r w:rsidRPr="00200A84">
        <w:rPr>
          <w:rFonts w:asciiTheme="majorBidi" w:hAnsiTheme="majorBidi" w:cstheme="majorBidi"/>
        </w:rPr>
        <w:t>: Nairobi</w:t>
      </w:r>
      <w:bookmarkEnd w:id="18"/>
      <w:r w:rsidRPr="00200A84">
        <w:rPr>
          <w:rFonts w:asciiTheme="majorBidi" w:hAnsiTheme="majorBidi" w:cstheme="majorBidi"/>
        </w:rPr>
        <w:t>, Kenya, 2022.</w:t>
      </w:r>
    </w:p>
    <w:p w14:paraId="3949341A" w14:textId="77777777" w:rsidR="00E00F5D" w:rsidRPr="00200A84" w:rsidRDefault="00E00F5D" w:rsidP="00E00F5D">
      <w:pPr>
        <w:pStyle w:val="MDPI81references"/>
        <w:numPr>
          <w:ilvl w:val="0"/>
          <w:numId w:val="15"/>
        </w:numPr>
        <w:rPr>
          <w:rFonts w:asciiTheme="majorBidi" w:hAnsiTheme="majorBidi" w:cstheme="majorBidi"/>
        </w:rPr>
      </w:pPr>
      <w:bookmarkStart w:id="20" w:name="_Hlk184484483"/>
      <w:r w:rsidRPr="00200A84">
        <w:rPr>
          <w:rFonts w:asciiTheme="majorBidi" w:hAnsiTheme="majorBidi" w:cstheme="majorBidi"/>
        </w:rPr>
        <w:t xml:space="preserve">Chang, R.D.; Zuo, J.; Zhao, Z.Y.; Soebarto, V.; Lu, Y.; Zillante, G.; Gan, X.L. Sustainability attitude and performance of construction enterprises: A China study. </w:t>
      </w:r>
      <w:r w:rsidRPr="00200A84">
        <w:rPr>
          <w:rFonts w:asciiTheme="majorBidi" w:hAnsiTheme="majorBidi" w:cstheme="majorBidi"/>
          <w:i/>
        </w:rPr>
        <w:t xml:space="preserve">J. Clean. Prod. </w:t>
      </w:r>
      <w:r w:rsidRPr="00200A84">
        <w:rPr>
          <w:rFonts w:asciiTheme="majorBidi" w:hAnsiTheme="majorBidi" w:cstheme="majorBidi"/>
          <w:b/>
          <w:bCs/>
        </w:rPr>
        <w:t>2018</w:t>
      </w:r>
      <w:r w:rsidRPr="00200A84">
        <w:rPr>
          <w:rFonts w:asciiTheme="majorBidi" w:hAnsiTheme="majorBidi" w:cstheme="majorBidi"/>
        </w:rPr>
        <w:t xml:space="preserve">, </w:t>
      </w:r>
      <w:r w:rsidRPr="00200A84">
        <w:rPr>
          <w:rFonts w:asciiTheme="majorBidi" w:hAnsiTheme="majorBidi" w:cstheme="majorBidi"/>
          <w:i/>
          <w:iCs/>
        </w:rPr>
        <w:t>172</w:t>
      </w:r>
      <w:r w:rsidRPr="00200A84">
        <w:rPr>
          <w:rFonts w:asciiTheme="majorBidi" w:hAnsiTheme="majorBidi" w:cstheme="majorBidi"/>
        </w:rPr>
        <w:t>, 1440–1451.</w:t>
      </w:r>
    </w:p>
    <w:p w14:paraId="4860A47C"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Jiang, Y.; Zhao, D.; Wang, D.; Xing, Y. Sustainable performance of buildings through modular prefabrication in the construction phase: A comparative study.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2019</w:t>
      </w:r>
      <w:r w:rsidRPr="00200A84">
        <w:rPr>
          <w:rFonts w:asciiTheme="majorBidi" w:hAnsiTheme="majorBidi" w:cstheme="majorBidi"/>
        </w:rPr>
        <w:t xml:space="preserve">, </w:t>
      </w:r>
      <w:r w:rsidRPr="00200A84">
        <w:rPr>
          <w:rFonts w:asciiTheme="majorBidi" w:hAnsiTheme="majorBidi" w:cstheme="majorBidi"/>
          <w:i/>
          <w:iCs/>
        </w:rPr>
        <w:t>11</w:t>
      </w:r>
      <w:r w:rsidRPr="00200A84">
        <w:rPr>
          <w:rFonts w:asciiTheme="majorBidi" w:hAnsiTheme="majorBidi" w:cstheme="majorBidi"/>
        </w:rPr>
        <w:t>, 5658.</w:t>
      </w:r>
    </w:p>
    <w:p w14:paraId="3E92F71F"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Nadim, W. Modern Methods of Construction.</w:t>
      </w:r>
      <w:r w:rsidRPr="00200A84">
        <w:rPr>
          <w:rFonts w:asciiTheme="majorBidi" w:hAnsiTheme="majorBidi" w:cstheme="majorBidi"/>
          <w:i/>
          <w:iCs/>
        </w:rPr>
        <w:t xml:space="preserve"> </w:t>
      </w:r>
      <w:r w:rsidRPr="00200A84">
        <w:rPr>
          <w:rFonts w:asciiTheme="majorBidi" w:hAnsiTheme="majorBidi" w:cstheme="majorBidi"/>
        </w:rPr>
        <w:t>In</w:t>
      </w:r>
      <w:r w:rsidRPr="00200A84">
        <w:rPr>
          <w:rFonts w:asciiTheme="majorBidi" w:hAnsiTheme="majorBidi" w:cstheme="majorBidi"/>
          <w:i/>
          <w:iCs/>
        </w:rPr>
        <w:t xml:space="preserve"> Construction Innovation and Process Improvement</w:t>
      </w:r>
      <w:r w:rsidRPr="00200A84">
        <w:rPr>
          <w:rFonts w:asciiTheme="majorBidi" w:hAnsiTheme="majorBidi" w:cstheme="majorBidi"/>
        </w:rPr>
        <w:t>; Akintoye, A., Goulding, J.S., Zawdie, G., Eds.; Wiley-Blackwell: Hoboken, NJ, USA, 2012; pp. 209–233.</w:t>
      </w:r>
    </w:p>
    <w:p w14:paraId="271F4471"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Goodier, C.; Gibb, A. Future opportunities for offsite in the UK. </w:t>
      </w:r>
      <w:r w:rsidRPr="00200A84">
        <w:rPr>
          <w:rFonts w:asciiTheme="majorBidi" w:hAnsiTheme="majorBidi" w:cstheme="majorBidi"/>
          <w:i/>
        </w:rPr>
        <w:t xml:space="preserve">Constr. Manag. Econ. </w:t>
      </w:r>
      <w:r w:rsidRPr="00200A84">
        <w:rPr>
          <w:rFonts w:asciiTheme="majorBidi" w:hAnsiTheme="majorBidi" w:cstheme="majorBidi"/>
          <w:b/>
          <w:bCs/>
        </w:rPr>
        <w:t>2007</w:t>
      </w:r>
      <w:r w:rsidRPr="00200A84">
        <w:rPr>
          <w:rFonts w:asciiTheme="majorBidi" w:hAnsiTheme="majorBidi" w:cstheme="majorBidi"/>
        </w:rPr>
        <w:t xml:space="preserve">, </w:t>
      </w:r>
      <w:r w:rsidRPr="00200A84">
        <w:rPr>
          <w:rFonts w:asciiTheme="majorBidi" w:hAnsiTheme="majorBidi" w:cstheme="majorBidi"/>
          <w:i/>
          <w:iCs/>
        </w:rPr>
        <w:t>25</w:t>
      </w:r>
      <w:r w:rsidRPr="00200A84">
        <w:rPr>
          <w:rFonts w:asciiTheme="majorBidi" w:hAnsiTheme="majorBidi" w:cstheme="majorBidi"/>
        </w:rPr>
        <w:t>, 585–595.</w:t>
      </w:r>
    </w:p>
    <w:p w14:paraId="75917744"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Zhou, J.; Li, Y.; Ren, D. Quantitative study on external benefits of prefabricated buildings: From perspectives of economy, environment, and society. </w:t>
      </w:r>
      <w:r w:rsidRPr="00200A84">
        <w:rPr>
          <w:rFonts w:asciiTheme="majorBidi" w:hAnsiTheme="majorBidi" w:cstheme="majorBidi"/>
          <w:i/>
        </w:rPr>
        <w:t xml:space="preserve">Sustain. Cities Soc. </w:t>
      </w:r>
      <w:r w:rsidRPr="00200A84">
        <w:rPr>
          <w:rFonts w:asciiTheme="majorBidi" w:hAnsiTheme="majorBidi" w:cstheme="majorBidi"/>
          <w:b/>
          <w:bCs/>
        </w:rPr>
        <w:t>2022</w:t>
      </w:r>
      <w:r w:rsidRPr="00200A84">
        <w:rPr>
          <w:rFonts w:asciiTheme="majorBidi" w:hAnsiTheme="majorBidi" w:cstheme="majorBidi"/>
        </w:rPr>
        <w:t xml:space="preserve">, </w:t>
      </w:r>
      <w:r w:rsidRPr="00200A84">
        <w:rPr>
          <w:rFonts w:asciiTheme="majorBidi" w:hAnsiTheme="majorBidi" w:cstheme="majorBidi"/>
          <w:i/>
          <w:iCs/>
        </w:rPr>
        <w:t>86</w:t>
      </w:r>
      <w:r w:rsidRPr="00200A84">
        <w:rPr>
          <w:rFonts w:asciiTheme="majorBidi" w:hAnsiTheme="majorBidi" w:cstheme="majorBidi"/>
        </w:rPr>
        <w:t>, 104132.</w:t>
      </w:r>
    </w:p>
    <w:p w14:paraId="68997232"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Tsz Wai, C.; Wai Yi, P.; Ibrahim Olanrewaju, O.; Abdelmageed, S.; Hussein, M.; Tariq, S.; Zayed, T. A critical analysis of benefits and challenges of implementing modular integrated construction. </w:t>
      </w:r>
      <w:r w:rsidRPr="00200A84">
        <w:rPr>
          <w:rFonts w:asciiTheme="majorBidi" w:hAnsiTheme="majorBidi" w:cstheme="majorBidi"/>
          <w:i/>
        </w:rPr>
        <w:t xml:space="preserve">Int. J. Constr. Manag.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23</w:t>
      </w:r>
      <w:r w:rsidRPr="00200A84">
        <w:rPr>
          <w:rFonts w:asciiTheme="majorBidi" w:hAnsiTheme="majorBidi" w:cstheme="majorBidi"/>
        </w:rPr>
        <w:t>, 656–668.</w:t>
      </w:r>
    </w:p>
    <w:p w14:paraId="61BEEA2A" w14:textId="68E79D21"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color w:val="000000" w:themeColor="text1"/>
        </w:rPr>
        <w:t xml:space="preserve">Autodesk. Three Examples of Modular and </w:t>
      </w:r>
      <w:r w:rsidRPr="00200A84">
        <w:rPr>
          <w:rFonts w:asciiTheme="majorBidi" w:hAnsiTheme="majorBidi" w:cstheme="majorBidi"/>
        </w:rPr>
        <w:t xml:space="preserve">Prefab Hospitals Constructed to Fight COVID-19. </w:t>
      </w:r>
      <w:r w:rsidRPr="00200A84">
        <w:rPr>
          <w:rFonts w:asciiTheme="majorBidi" w:hAnsiTheme="majorBidi" w:cstheme="majorBidi"/>
          <w:color w:val="000000" w:themeColor="text1"/>
        </w:rPr>
        <w:t xml:space="preserve">Autodesk. </w:t>
      </w:r>
      <w:r w:rsidRPr="00200A84">
        <w:rPr>
          <w:rFonts w:asciiTheme="majorBidi" w:hAnsiTheme="majorBidi" w:cstheme="majorBidi"/>
        </w:rPr>
        <w:t>Published [21 October 2021]. Available online: https://www.autodesk.com/design-make/articles/modular-hospitals (accessed on</w:t>
      </w:r>
      <w:r w:rsidR="002D3367" w:rsidRPr="00200A84">
        <w:rPr>
          <w:rFonts w:asciiTheme="majorBidi" w:hAnsiTheme="majorBidi" w:cstheme="majorBidi"/>
        </w:rPr>
        <w:t xml:space="preserve"> 15 October 2024</w:t>
      </w:r>
      <w:r w:rsidRPr="00200A84">
        <w:rPr>
          <w:rFonts w:asciiTheme="majorBidi" w:hAnsiTheme="majorBidi" w:cstheme="majorBidi"/>
        </w:rPr>
        <w:t>).</w:t>
      </w:r>
    </w:p>
    <w:p w14:paraId="742A2CB7"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Jiang, R.; Mao, C.; Hou, L.; Wu, C.; Tan, J. A SWOT analysis for promoting off-site construction under the backdrop of China’s new urbanisation. </w:t>
      </w:r>
      <w:r w:rsidRPr="00200A84">
        <w:rPr>
          <w:rFonts w:asciiTheme="majorBidi" w:hAnsiTheme="majorBidi" w:cstheme="majorBidi"/>
          <w:i/>
        </w:rPr>
        <w:t xml:space="preserve">J. Clean. Prod. </w:t>
      </w:r>
      <w:r w:rsidRPr="00200A84">
        <w:rPr>
          <w:rFonts w:asciiTheme="majorBidi" w:hAnsiTheme="majorBidi" w:cstheme="majorBidi"/>
          <w:b/>
          <w:bCs/>
        </w:rPr>
        <w:t>2018</w:t>
      </w:r>
      <w:r w:rsidRPr="00200A84">
        <w:rPr>
          <w:rFonts w:asciiTheme="majorBidi" w:hAnsiTheme="majorBidi" w:cstheme="majorBidi"/>
        </w:rPr>
        <w:t xml:space="preserve">, </w:t>
      </w:r>
      <w:r w:rsidRPr="00200A84">
        <w:rPr>
          <w:rFonts w:asciiTheme="majorBidi" w:hAnsiTheme="majorBidi" w:cstheme="majorBidi"/>
          <w:i/>
          <w:iCs/>
        </w:rPr>
        <w:t>173</w:t>
      </w:r>
      <w:r w:rsidRPr="00200A84">
        <w:rPr>
          <w:rFonts w:asciiTheme="majorBidi" w:hAnsiTheme="majorBidi" w:cstheme="majorBidi"/>
        </w:rPr>
        <w:t>, 225–234.</w:t>
      </w:r>
    </w:p>
    <w:p w14:paraId="1102520F"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Gan, X.L.; Chang, R.D.; Langston, C.; Wen, T. Exploring the interactions among factors impeding the diffusion of prefabricated building technologies: Fuzzy cognitive maps. </w:t>
      </w:r>
      <w:r w:rsidRPr="00200A84">
        <w:rPr>
          <w:rFonts w:asciiTheme="majorBidi" w:hAnsiTheme="majorBidi" w:cstheme="majorBidi"/>
          <w:i/>
        </w:rPr>
        <w:t xml:space="preserve">Eng. Constr. Archit. Manag. </w:t>
      </w:r>
      <w:r w:rsidRPr="00200A84">
        <w:rPr>
          <w:rFonts w:asciiTheme="majorBidi" w:hAnsiTheme="majorBidi" w:cstheme="majorBidi"/>
          <w:b/>
          <w:bCs/>
        </w:rPr>
        <w:t>2019</w:t>
      </w:r>
      <w:r w:rsidRPr="00200A84">
        <w:rPr>
          <w:rFonts w:asciiTheme="majorBidi" w:hAnsiTheme="majorBidi" w:cstheme="majorBidi"/>
        </w:rPr>
        <w:t xml:space="preserve">, </w:t>
      </w:r>
      <w:r w:rsidRPr="00200A84">
        <w:rPr>
          <w:rFonts w:asciiTheme="majorBidi" w:hAnsiTheme="majorBidi" w:cstheme="majorBidi"/>
          <w:i/>
          <w:iCs/>
        </w:rPr>
        <w:t>26</w:t>
      </w:r>
      <w:r w:rsidRPr="00200A84">
        <w:rPr>
          <w:rFonts w:asciiTheme="majorBidi" w:hAnsiTheme="majorBidi" w:cstheme="majorBidi"/>
        </w:rPr>
        <w:t>, 535–553.</w:t>
      </w:r>
    </w:p>
    <w:p w14:paraId="2112BA61"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Du, H.; Han, Q.; Sun, J.; Wang, C.C. Adoptions of prefabrication in residential sector in China: Agent-based policy option exploration. </w:t>
      </w:r>
      <w:r w:rsidRPr="00200A84">
        <w:rPr>
          <w:rFonts w:asciiTheme="majorBidi" w:hAnsiTheme="majorBidi" w:cstheme="majorBidi"/>
          <w:i/>
        </w:rPr>
        <w:t xml:space="preserve">Eng. Constr. Archit. Manag.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30</w:t>
      </w:r>
      <w:r w:rsidRPr="00200A84">
        <w:rPr>
          <w:rFonts w:asciiTheme="majorBidi" w:hAnsiTheme="majorBidi" w:cstheme="majorBidi"/>
        </w:rPr>
        <w:t>, 1697–1725.</w:t>
      </w:r>
    </w:p>
    <w:p w14:paraId="6684E62A"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Su, Y.; Xue, H.; Han, R.; Zhang, S.; Sun, Z.; Song, Y. Policies of improving developers’ willingness to implement prefabricated building: A case study from China. </w:t>
      </w:r>
      <w:r w:rsidRPr="00200A84">
        <w:rPr>
          <w:rFonts w:asciiTheme="majorBidi" w:hAnsiTheme="majorBidi" w:cstheme="majorBidi"/>
          <w:i/>
        </w:rPr>
        <w:t xml:space="preserve">J. Civ. Eng. Manag.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29</w:t>
      </w:r>
      <w:r w:rsidRPr="00200A84">
        <w:rPr>
          <w:rFonts w:asciiTheme="majorBidi" w:hAnsiTheme="majorBidi" w:cstheme="majorBidi"/>
        </w:rPr>
        <w:t>, 289–302.</w:t>
      </w:r>
    </w:p>
    <w:p w14:paraId="137ECBAD" w14:textId="7F1338B2"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Shanghai Municipal Housing Administration, Municipal Development and Reform Commission, Municipal Administration of Planning, Land and Resources, and Municipal Finance Bureau. Opinions on the implementation of the prefabricated building 2014901, 2014. Available online: http://www.shjx.org.cn/article-6597.aspx (accessed on</w:t>
      </w:r>
      <w:r w:rsidR="002D3367" w:rsidRPr="00200A84">
        <w:rPr>
          <w:rFonts w:asciiTheme="majorBidi" w:hAnsiTheme="majorBidi" w:cstheme="majorBidi"/>
        </w:rPr>
        <w:t xml:space="preserve"> 15 October 2024</w:t>
      </w:r>
      <w:r w:rsidRPr="00200A84">
        <w:rPr>
          <w:rFonts w:asciiTheme="majorBidi" w:hAnsiTheme="majorBidi" w:cstheme="majorBidi"/>
        </w:rPr>
        <w:t>).</w:t>
      </w:r>
    </w:p>
    <w:p w14:paraId="02586D57"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Han, Y.; Wang, L.; Kang, R. Influence of consumer preference and government subsidy on prefabricated building developer’s decision-making: A three-stage game model. </w:t>
      </w:r>
      <w:r w:rsidRPr="00200A84">
        <w:rPr>
          <w:rFonts w:asciiTheme="majorBidi" w:hAnsiTheme="majorBidi" w:cstheme="majorBidi"/>
          <w:i/>
        </w:rPr>
        <w:t xml:space="preserve">J. Civ. Eng. Manag.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29</w:t>
      </w:r>
      <w:r w:rsidRPr="00200A84">
        <w:rPr>
          <w:rFonts w:asciiTheme="majorBidi" w:hAnsiTheme="majorBidi" w:cstheme="majorBidi"/>
        </w:rPr>
        <w:t>, 35–49.</w:t>
      </w:r>
    </w:p>
    <w:p w14:paraId="15674CA5"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The People’s Republic of China. The 14th Five-Year Plan (2021–2025) for National Economic and Social Development and Vision 2035 of the People’s Republic of China; Xinhua News Agency: Beijing, China, 2021.</w:t>
      </w:r>
    </w:p>
    <w:p w14:paraId="36F40599"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Han, Y.; Fang, X.; Zhao, X.; Wang, L. Exploring the impact of incentive policy on the development of prefabricated buildings: A scenario-based system dynamics model. </w:t>
      </w:r>
      <w:r w:rsidRPr="00200A84">
        <w:rPr>
          <w:rFonts w:asciiTheme="majorBidi" w:hAnsiTheme="majorBidi" w:cstheme="majorBidi"/>
          <w:i/>
        </w:rPr>
        <w:t xml:space="preserve">Eng. Constr. Archit. Manag.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31</w:t>
      </w:r>
      <w:r w:rsidRPr="00200A84">
        <w:rPr>
          <w:rFonts w:asciiTheme="majorBidi" w:hAnsiTheme="majorBidi" w:cstheme="majorBidi"/>
        </w:rPr>
        <w:t>, 4697–4725.</w:t>
      </w:r>
    </w:p>
    <w:p w14:paraId="4A879D24"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Dou, Y.; Xue, X.; Wang, Y.; Luo, X.; Shang, S. New media data-driven measurement for the development level of prefabricated construction in China. </w:t>
      </w:r>
      <w:r w:rsidRPr="00200A84">
        <w:rPr>
          <w:rFonts w:asciiTheme="majorBidi" w:hAnsiTheme="majorBidi" w:cstheme="majorBidi"/>
          <w:i/>
        </w:rPr>
        <w:t xml:space="preserve">J. Clean. Prod. </w:t>
      </w:r>
      <w:r w:rsidRPr="00200A84">
        <w:rPr>
          <w:rFonts w:asciiTheme="majorBidi" w:hAnsiTheme="majorBidi" w:cstheme="majorBidi"/>
          <w:b/>
          <w:bCs/>
        </w:rPr>
        <w:t>2019</w:t>
      </w:r>
      <w:r w:rsidRPr="00200A84">
        <w:rPr>
          <w:rFonts w:asciiTheme="majorBidi" w:hAnsiTheme="majorBidi" w:cstheme="majorBidi"/>
        </w:rPr>
        <w:t xml:space="preserve">, </w:t>
      </w:r>
      <w:r w:rsidRPr="00200A84">
        <w:rPr>
          <w:rFonts w:asciiTheme="majorBidi" w:hAnsiTheme="majorBidi" w:cstheme="majorBidi"/>
          <w:i/>
          <w:iCs/>
        </w:rPr>
        <w:t>241</w:t>
      </w:r>
      <w:r w:rsidRPr="00200A84">
        <w:rPr>
          <w:rFonts w:asciiTheme="majorBidi" w:hAnsiTheme="majorBidi" w:cstheme="majorBidi"/>
        </w:rPr>
        <w:t>, 118353.</w:t>
      </w:r>
    </w:p>
    <w:p w14:paraId="4FA450C2"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Alhawamdeh, M.; Lee, A. A systematic review and meta-synthesis of the barriers of offsite construction projects. </w:t>
      </w:r>
      <w:r w:rsidRPr="00200A84">
        <w:rPr>
          <w:rFonts w:asciiTheme="majorBidi" w:hAnsiTheme="majorBidi" w:cstheme="majorBidi"/>
          <w:i/>
        </w:rPr>
        <w:t xml:space="preserve">Int. J. Constr. Manag. </w:t>
      </w:r>
      <w:r w:rsidRPr="00200A84">
        <w:rPr>
          <w:rFonts w:asciiTheme="majorBidi" w:hAnsiTheme="majorBidi" w:cstheme="majorBidi"/>
          <w:b/>
          <w:bCs/>
          <w:iCs/>
        </w:rPr>
        <w:t>2024</w:t>
      </w:r>
      <w:r w:rsidRPr="00200A84">
        <w:rPr>
          <w:rFonts w:asciiTheme="majorBidi" w:hAnsiTheme="majorBidi" w:cstheme="majorBidi"/>
        </w:rPr>
        <w:t xml:space="preserve">, </w:t>
      </w:r>
      <w:r w:rsidRPr="00200A84">
        <w:rPr>
          <w:rFonts w:asciiTheme="majorBidi" w:hAnsiTheme="majorBidi" w:cstheme="majorBidi"/>
          <w:i/>
          <w:iCs/>
        </w:rPr>
        <w:t>25</w:t>
      </w:r>
      <w:r w:rsidRPr="00200A84">
        <w:rPr>
          <w:rFonts w:asciiTheme="majorBidi" w:hAnsiTheme="majorBidi" w:cstheme="majorBidi"/>
        </w:rPr>
        <w:t>, 1087–1099.</w:t>
      </w:r>
    </w:p>
    <w:p w14:paraId="6DBB04C8"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Mao, C.; Shen, Q.; Pan, W.; Ye, K. Major barriers to off-site construction: The developer’s perspective in China. </w:t>
      </w:r>
      <w:r w:rsidRPr="00200A84">
        <w:rPr>
          <w:rFonts w:asciiTheme="majorBidi" w:hAnsiTheme="majorBidi" w:cstheme="majorBidi"/>
          <w:i/>
        </w:rPr>
        <w:t xml:space="preserve">J. Manag. Eng. </w:t>
      </w:r>
      <w:r w:rsidRPr="00200A84">
        <w:rPr>
          <w:rFonts w:asciiTheme="majorBidi" w:hAnsiTheme="majorBidi" w:cstheme="majorBidi"/>
          <w:b/>
          <w:bCs/>
        </w:rPr>
        <w:t>2015</w:t>
      </w:r>
      <w:r w:rsidRPr="00200A84">
        <w:rPr>
          <w:rFonts w:asciiTheme="majorBidi" w:hAnsiTheme="majorBidi" w:cstheme="majorBidi"/>
        </w:rPr>
        <w:t xml:space="preserve">, </w:t>
      </w:r>
      <w:r w:rsidRPr="00200A84">
        <w:rPr>
          <w:rFonts w:asciiTheme="majorBidi" w:hAnsiTheme="majorBidi" w:cstheme="majorBidi"/>
          <w:i/>
          <w:iCs/>
        </w:rPr>
        <w:t>31</w:t>
      </w:r>
      <w:r w:rsidRPr="00200A84">
        <w:rPr>
          <w:rFonts w:asciiTheme="majorBidi" w:hAnsiTheme="majorBidi" w:cstheme="majorBidi"/>
        </w:rPr>
        <w:t>, 04014043.</w:t>
      </w:r>
    </w:p>
    <w:p w14:paraId="3AB3527C"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Rahman, M.M. Barriers of implementing modern methods of construction. </w:t>
      </w:r>
      <w:r w:rsidRPr="00200A84">
        <w:rPr>
          <w:rFonts w:asciiTheme="majorBidi" w:hAnsiTheme="majorBidi" w:cstheme="majorBidi"/>
          <w:i/>
        </w:rPr>
        <w:t xml:space="preserve">J. Manag. Eng. </w:t>
      </w:r>
      <w:r w:rsidRPr="00200A84">
        <w:rPr>
          <w:rFonts w:asciiTheme="majorBidi" w:hAnsiTheme="majorBidi" w:cstheme="majorBidi"/>
          <w:b/>
          <w:bCs/>
        </w:rPr>
        <w:t>2014</w:t>
      </w:r>
      <w:r w:rsidRPr="00200A84">
        <w:rPr>
          <w:rFonts w:asciiTheme="majorBidi" w:hAnsiTheme="majorBidi" w:cstheme="majorBidi"/>
        </w:rPr>
        <w:t xml:space="preserve">, </w:t>
      </w:r>
      <w:r w:rsidRPr="00200A84">
        <w:rPr>
          <w:rFonts w:asciiTheme="majorBidi" w:hAnsiTheme="majorBidi" w:cstheme="majorBidi"/>
          <w:i/>
          <w:iCs/>
        </w:rPr>
        <w:t>30</w:t>
      </w:r>
      <w:r w:rsidRPr="00200A84">
        <w:rPr>
          <w:rFonts w:asciiTheme="majorBidi" w:hAnsiTheme="majorBidi" w:cstheme="majorBidi"/>
        </w:rPr>
        <w:t>, 69–77.</w:t>
      </w:r>
    </w:p>
    <w:p w14:paraId="0C703332"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Gan, X.; Chang, R.; Wen, T. Overcoming barriers to off-site construction through engaging stakeholders: A two-mode social network analysis</w:t>
      </w:r>
      <w:r w:rsidRPr="00200A84">
        <w:rPr>
          <w:rFonts w:asciiTheme="majorBidi" w:hAnsiTheme="majorBidi" w:cstheme="majorBidi"/>
          <w:i/>
        </w:rPr>
        <w:t xml:space="preserve">. J. Clean. Prod. </w:t>
      </w:r>
      <w:r w:rsidRPr="00200A84">
        <w:rPr>
          <w:rFonts w:asciiTheme="majorBidi" w:hAnsiTheme="majorBidi" w:cstheme="majorBidi"/>
          <w:b/>
          <w:bCs/>
        </w:rPr>
        <w:t>2018</w:t>
      </w:r>
      <w:r w:rsidRPr="00200A84">
        <w:rPr>
          <w:rFonts w:asciiTheme="majorBidi" w:hAnsiTheme="majorBidi" w:cstheme="majorBidi"/>
        </w:rPr>
        <w:t xml:space="preserve">, </w:t>
      </w:r>
      <w:r w:rsidRPr="00200A84">
        <w:rPr>
          <w:rFonts w:asciiTheme="majorBidi" w:hAnsiTheme="majorBidi" w:cstheme="majorBidi"/>
          <w:i/>
          <w:iCs/>
        </w:rPr>
        <w:t>201</w:t>
      </w:r>
      <w:r w:rsidRPr="00200A84">
        <w:rPr>
          <w:rFonts w:asciiTheme="majorBidi" w:hAnsiTheme="majorBidi" w:cstheme="majorBidi"/>
        </w:rPr>
        <w:t>, 735–747.</w:t>
      </w:r>
    </w:p>
    <w:p w14:paraId="4768B7F7"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Li, Z.; Zhang, S.; Meng, Q.; Hu, X. Barriers to the development of prefabricated buildings in China: A news coverage analysis. </w:t>
      </w:r>
      <w:r w:rsidRPr="00200A84">
        <w:rPr>
          <w:rFonts w:asciiTheme="majorBidi" w:hAnsiTheme="majorBidi" w:cstheme="majorBidi"/>
          <w:i/>
        </w:rPr>
        <w:t xml:space="preserve">Eng. Constr. Archit. Manag. </w:t>
      </w:r>
      <w:r w:rsidRPr="00200A84">
        <w:rPr>
          <w:rFonts w:asciiTheme="majorBidi" w:hAnsiTheme="majorBidi" w:cstheme="majorBidi"/>
          <w:b/>
          <w:bCs/>
        </w:rPr>
        <w:t>2021</w:t>
      </w:r>
      <w:r w:rsidRPr="00200A84">
        <w:rPr>
          <w:rFonts w:asciiTheme="majorBidi" w:hAnsiTheme="majorBidi" w:cstheme="majorBidi"/>
        </w:rPr>
        <w:t xml:space="preserve">, </w:t>
      </w:r>
      <w:r w:rsidRPr="00200A84">
        <w:rPr>
          <w:rFonts w:asciiTheme="majorBidi" w:hAnsiTheme="majorBidi" w:cstheme="majorBidi"/>
          <w:i/>
          <w:iCs/>
        </w:rPr>
        <w:t>28</w:t>
      </w:r>
      <w:r w:rsidRPr="00200A84">
        <w:rPr>
          <w:rFonts w:asciiTheme="majorBidi" w:hAnsiTheme="majorBidi" w:cstheme="majorBidi"/>
        </w:rPr>
        <w:t>, 2884–2903.</w:t>
      </w:r>
    </w:p>
    <w:p w14:paraId="17665E6B"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U.S. Department of Housing and Urban Development. </w:t>
      </w:r>
      <w:r w:rsidRPr="00200A84">
        <w:rPr>
          <w:rFonts w:asciiTheme="majorBidi" w:hAnsiTheme="majorBidi" w:cstheme="majorBidi"/>
          <w:i/>
          <w:iCs/>
        </w:rPr>
        <w:t>Offsite Construction for Housing: Research Roadmap</w:t>
      </w:r>
      <w:r w:rsidRPr="00200A84">
        <w:rPr>
          <w:rFonts w:asciiTheme="majorBidi" w:hAnsiTheme="majorBidi" w:cstheme="majorBidi"/>
        </w:rPr>
        <w:t>; U.S. Department of Housing and Urban Development: Washington, DC, USA, 2023; p. 83.</w:t>
      </w:r>
    </w:p>
    <w:p w14:paraId="4D40E09F"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Hong, J.; Shen, G.Q.; Li, Z.; Zhang, B.; Zhang, W. Barriers to promoting prefabricated construction in China: A cost–benefit analysis. </w:t>
      </w:r>
      <w:r w:rsidRPr="00200A84">
        <w:rPr>
          <w:rFonts w:asciiTheme="majorBidi" w:hAnsiTheme="majorBidi" w:cstheme="majorBidi"/>
          <w:i/>
        </w:rPr>
        <w:t xml:space="preserve">J. Clean. Prod. </w:t>
      </w:r>
      <w:r w:rsidRPr="00200A84">
        <w:rPr>
          <w:rFonts w:asciiTheme="majorBidi" w:hAnsiTheme="majorBidi" w:cstheme="majorBidi"/>
          <w:b/>
          <w:bCs/>
        </w:rPr>
        <w:t>2018,</w:t>
      </w:r>
      <w:r w:rsidRPr="00200A84">
        <w:rPr>
          <w:rFonts w:asciiTheme="majorBidi" w:hAnsiTheme="majorBidi" w:cstheme="majorBidi"/>
        </w:rPr>
        <w:t xml:space="preserve"> </w:t>
      </w:r>
      <w:r w:rsidRPr="00200A84">
        <w:rPr>
          <w:rFonts w:asciiTheme="majorBidi" w:hAnsiTheme="majorBidi" w:cstheme="majorBidi"/>
          <w:i/>
          <w:iCs/>
        </w:rPr>
        <w:t>172</w:t>
      </w:r>
      <w:r w:rsidRPr="00200A84">
        <w:rPr>
          <w:rFonts w:asciiTheme="majorBidi" w:hAnsiTheme="majorBidi" w:cstheme="majorBidi"/>
        </w:rPr>
        <w:t>, 649–660.</w:t>
      </w:r>
    </w:p>
    <w:p w14:paraId="4CF624FA"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Xie, F.; Fu, X.; Huang, R. Promoting the application of off-site construction in China’s residential building industry from the angle of ecosystem. </w:t>
      </w:r>
      <w:r w:rsidRPr="00200A84">
        <w:rPr>
          <w:rFonts w:asciiTheme="majorBidi" w:hAnsiTheme="majorBidi" w:cstheme="majorBidi"/>
          <w:i/>
          <w:iCs/>
        </w:rPr>
        <w:t>Systems</w:t>
      </w:r>
      <w:r w:rsidRPr="00200A84">
        <w:rPr>
          <w:rFonts w:asciiTheme="majorBidi" w:hAnsiTheme="majorBidi" w:cstheme="majorBidi"/>
        </w:rPr>
        <w:t xml:space="preserve">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11</w:t>
      </w:r>
      <w:r w:rsidRPr="00200A84">
        <w:rPr>
          <w:rFonts w:asciiTheme="majorBidi" w:hAnsiTheme="majorBidi" w:cstheme="majorBidi"/>
        </w:rPr>
        <w:t>, 140.</w:t>
      </w:r>
    </w:p>
    <w:p w14:paraId="19F57645"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lastRenderedPageBreak/>
        <w:t xml:space="preserve">Chang, W.; Hong-Jun, G.; Lyu-Shui, Z.; Hai-Lin, Y. China's urban minerals policies: Evolution, problems and countermeasures—A quantitative research. </w:t>
      </w:r>
      <w:r w:rsidRPr="00200A84">
        <w:rPr>
          <w:rFonts w:asciiTheme="majorBidi" w:hAnsiTheme="majorBidi" w:cstheme="majorBidi"/>
          <w:i/>
        </w:rPr>
        <w:t xml:space="preserve">J. Clean. Prod. </w:t>
      </w:r>
      <w:r w:rsidRPr="00200A84">
        <w:rPr>
          <w:rFonts w:asciiTheme="majorBidi" w:hAnsiTheme="majorBidi" w:cstheme="majorBidi"/>
          <w:b/>
          <w:bCs/>
        </w:rPr>
        <w:t>2018</w:t>
      </w:r>
      <w:r w:rsidRPr="00200A84">
        <w:rPr>
          <w:rFonts w:asciiTheme="majorBidi" w:hAnsiTheme="majorBidi" w:cstheme="majorBidi"/>
        </w:rPr>
        <w:t xml:space="preserve">, </w:t>
      </w:r>
      <w:r w:rsidRPr="00200A84">
        <w:rPr>
          <w:rFonts w:asciiTheme="majorBidi" w:hAnsiTheme="majorBidi" w:cstheme="majorBidi"/>
          <w:i/>
          <w:iCs/>
        </w:rPr>
        <w:t>197</w:t>
      </w:r>
      <w:r w:rsidRPr="00200A84">
        <w:rPr>
          <w:rFonts w:asciiTheme="majorBidi" w:hAnsiTheme="majorBidi" w:cstheme="majorBidi"/>
        </w:rPr>
        <w:t>, 114–123.</w:t>
      </w:r>
    </w:p>
    <w:p w14:paraId="78C6FAAC"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Chang, Y.; Li, X.; Masanet, E.; Zhang, L.; Huang, Z.; Ries, R. Unlocking the green opportunity for prefabricated buildings and construction in China. </w:t>
      </w:r>
      <w:r w:rsidRPr="00200A84">
        <w:rPr>
          <w:rFonts w:asciiTheme="majorBidi" w:hAnsiTheme="majorBidi" w:cstheme="majorBidi"/>
          <w:i/>
        </w:rPr>
        <w:t xml:space="preserve">Resour. Conserv. Recycl. </w:t>
      </w:r>
      <w:r w:rsidRPr="00200A84">
        <w:rPr>
          <w:rFonts w:asciiTheme="majorBidi" w:hAnsiTheme="majorBidi" w:cstheme="majorBidi"/>
          <w:b/>
          <w:bCs/>
        </w:rPr>
        <w:t>2018</w:t>
      </w:r>
      <w:r w:rsidRPr="00200A84">
        <w:rPr>
          <w:rFonts w:asciiTheme="majorBidi" w:hAnsiTheme="majorBidi" w:cstheme="majorBidi"/>
        </w:rPr>
        <w:t xml:space="preserve">, </w:t>
      </w:r>
      <w:r w:rsidRPr="00200A84">
        <w:rPr>
          <w:rFonts w:asciiTheme="majorBidi" w:hAnsiTheme="majorBidi" w:cstheme="majorBidi"/>
          <w:i/>
          <w:iCs/>
        </w:rPr>
        <w:t>139</w:t>
      </w:r>
      <w:r w:rsidRPr="00200A84">
        <w:rPr>
          <w:rFonts w:asciiTheme="majorBidi" w:hAnsiTheme="majorBidi" w:cstheme="majorBidi"/>
        </w:rPr>
        <w:t>, 259–261.</w:t>
      </w:r>
    </w:p>
    <w:p w14:paraId="048B8EE0"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Levy, Y.; Ellis, T.J. A systems approach to conduct an effective literature review in support of information systems research. </w:t>
      </w:r>
      <w:r w:rsidRPr="00200A84">
        <w:rPr>
          <w:rFonts w:asciiTheme="majorBidi" w:hAnsiTheme="majorBidi" w:cstheme="majorBidi"/>
          <w:i/>
        </w:rPr>
        <w:t xml:space="preserve">Informing Sci. </w:t>
      </w:r>
      <w:r w:rsidRPr="00200A84">
        <w:rPr>
          <w:rFonts w:asciiTheme="majorBidi" w:hAnsiTheme="majorBidi" w:cstheme="majorBidi"/>
          <w:b/>
          <w:bCs/>
        </w:rPr>
        <w:t>2006</w:t>
      </w:r>
      <w:r w:rsidRPr="00200A84">
        <w:rPr>
          <w:rFonts w:asciiTheme="majorBidi" w:hAnsiTheme="majorBidi" w:cstheme="majorBidi"/>
        </w:rPr>
        <w:t xml:space="preserve">, </w:t>
      </w:r>
      <w:r w:rsidRPr="00200A84">
        <w:rPr>
          <w:rFonts w:asciiTheme="majorBidi" w:hAnsiTheme="majorBidi" w:cstheme="majorBidi"/>
          <w:i/>
          <w:iCs/>
        </w:rPr>
        <w:t>9</w:t>
      </w:r>
      <w:r w:rsidRPr="00200A84">
        <w:rPr>
          <w:rFonts w:asciiTheme="majorBidi" w:hAnsiTheme="majorBidi" w:cstheme="majorBidi"/>
        </w:rPr>
        <w:t>, 181–212.</w:t>
      </w:r>
    </w:p>
    <w:p w14:paraId="78F4DA8C"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Peters, M.D.J.; Godfrey, C.M.; Khalil, H.; McInerney, P.; Parker, D.; Soares, C.B. Guidance for conducting systematic scoping reviews. </w:t>
      </w:r>
      <w:r w:rsidRPr="00200A84">
        <w:rPr>
          <w:rFonts w:asciiTheme="majorBidi" w:hAnsiTheme="majorBidi" w:cstheme="majorBidi"/>
          <w:i/>
        </w:rPr>
        <w:t xml:space="preserve">JBI Evid. Implement. </w:t>
      </w:r>
      <w:r w:rsidRPr="00200A84">
        <w:rPr>
          <w:rFonts w:asciiTheme="majorBidi" w:hAnsiTheme="majorBidi" w:cstheme="majorBidi"/>
          <w:b/>
          <w:bCs/>
        </w:rPr>
        <w:t>2015</w:t>
      </w:r>
      <w:r w:rsidRPr="00200A84">
        <w:rPr>
          <w:rFonts w:asciiTheme="majorBidi" w:hAnsiTheme="majorBidi" w:cstheme="majorBidi"/>
        </w:rPr>
        <w:t xml:space="preserve">, </w:t>
      </w:r>
      <w:r w:rsidRPr="00200A84">
        <w:rPr>
          <w:rFonts w:asciiTheme="majorBidi" w:hAnsiTheme="majorBidi" w:cstheme="majorBidi"/>
          <w:i/>
          <w:iCs/>
        </w:rPr>
        <w:t>13</w:t>
      </w:r>
      <w:r w:rsidRPr="00200A84">
        <w:rPr>
          <w:rFonts w:asciiTheme="majorBidi" w:hAnsiTheme="majorBidi" w:cstheme="majorBidi"/>
        </w:rPr>
        <w:t>, 141–146.</w:t>
      </w:r>
    </w:p>
    <w:p w14:paraId="64712F62"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Singh, V.K.; Singh, P.; Karmakar, M.; Leta, J.; Mayr, P. The journal coverage of Web of Science, Scopus and Dimensions: A comparative analysis. </w:t>
      </w:r>
      <w:r w:rsidRPr="00200A84">
        <w:rPr>
          <w:rFonts w:asciiTheme="majorBidi" w:hAnsiTheme="majorBidi" w:cstheme="majorBidi"/>
          <w:i/>
          <w:iCs/>
        </w:rPr>
        <w:t xml:space="preserve">Scientometrics </w:t>
      </w:r>
      <w:r w:rsidRPr="00200A84">
        <w:rPr>
          <w:rFonts w:asciiTheme="majorBidi" w:hAnsiTheme="majorBidi" w:cstheme="majorBidi"/>
          <w:b/>
          <w:bCs/>
        </w:rPr>
        <w:t>2021</w:t>
      </w:r>
      <w:r w:rsidRPr="00200A84">
        <w:rPr>
          <w:rFonts w:asciiTheme="majorBidi" w:hAnsiTheme="majorBidi" w:cstheme="majorBidi"/>
        </w:rPr>
        <w:t xml:space="preserve">, </w:t>
      </w:r>
      <w:r w:rsidRPr="00200A84">
        <w:rPr>
          <w:rFonts w:asciiTheme="majorBidi" w:hAnsiTheme="majorBidi" w:cstheme="majorBidi"/>
          <w:i/>
          <w:iCs/>
        </w:rPr>
        <w:t>126</w:t>
      </w:r>
      <w:r w:rsidRPr="00200A84">
        <w:rPr>
          <w:rFonts w:asciiTheme="majorBidi" w:hAnsiTheme="majorBidi" w:cstheme="majorBidi"/>
        </w:rPr>
        <w:t>, 5113–5142.</w:t>
      </w:r>
    </w:p>
    <w:p w14:paraId="6533ACA0"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Ji, Y.; Zhao, Z.; Yao, F.; Li, H.X.; Li, Y.; Du, X. Factors influencing sleeve grouting quality for prefabricated building: An interpretive structural modeling approach. </w:t>
      </w:r>
      <w:r w:rsidRPr="00200A84">
        <w:rPr>
          <w:rFonts w:asciiTheme="majorBidi" w:hAnsiTheme="majorBidi" w:cstheme="majorBidi"/>
          <w:i/>
        </w:rPr>
        <w:t xml:space="preserve">Adv. Civ. Eng. </w:t>
      </w:r>
      <w:r w:rsidRPr="00200A84">
        <w:rPr>
          <w:rFonts w:asciiTheme="majorBidi" w:hAnsiTheme="majorBidi" w:cstheme="majorBidi"/>
          <w:b/>
          <w:bCs/>
        </w:rPr>
        <w:t>2021</w:t>
      </w:r>
      <w:r w:rsidRPr="00200A84">
        <w:rPr>
          <w:rFonts w:asciiTheme="majorBidi" w:hAnsiTheme="majorBidi" w:cstheme="majorBidi"/>
        </w:rPr>
        <w:t xml:space="preserve">, </w:t>
      </w:r>
      <w:r w:rsidRPr="00200A84">
        <w:rPr>
          <w:rFonts w:asciiTheme="majorBidi" w:hAnsiTheme="majorBidi" w:cstheme="majorBidi"/>
          <w:i/>
          <w:iCs/>
        </w:rPr>
        <w:t>2021</w:t>
      </w:r>
      <w:r w:rsidRPr="00200A84">
        <w:rPr>
          <w:rFonts w:asciiTheme="majorBidi" w:hAnsiTheme="majorBidi" w:cstheme="majorBidi"/>
        </w:rPr>
        <w:t>, 5598424.</w:t>
      </w:r>
    </w:p>
    <w:p w14:paraId="0A7250CB"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Gong, P.; Teng, Y.; Li, X.; Luo, L. Modeling constraints for the on-site assembly process of prefabrication housing production: A social network analysis.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2019</w:t>
      </w:r>
      <w:r w:rsidRPr="00200A84">
        <w:rPr>
          <w:rFonts w:asciiTheme="majorBidi" w:hAnsiTheme="majorBidi" w:cstheme="majorBidi"/>
        </w:rPr>
        <w:t xml:space="preserve">, </w:t>
      </w:r>
      <w:r w:rsidRPr="00200A84">
        <w:rPr>
          <w:rFonts w:asciiTheme="majorBidi" w:hAnsiTheme="majorBidi" w:cstheme="majorBidi"/>
          <w:i/>
          <w:iCs/>
        </w:rPr>
        <w:t>11</w:t>
      </w:r>
      <w:r w:rsidRPr="00200A84">
        <w:rPr>
          <w:rFonts w:asciiTheme="majorBidi" w:hAnsiTheme="majorBidi" w:cstheme="majorBidi"/>
        </w:rPr>
        <w:t>, 1387.</w:t>
      </w:r>
    </w:p>
    <w:p w14:paraId="5E9226FA"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Li, X.; Li, Z.; Wu, G. Modular and offsite construction of piping: Current barriers and route. </w:t>
      </w:r>
      <w:r w:rsidRPr="00200A84">
        <w:rPr>
          <w:rFonts w:asciiTheme="majorBidi" w:hAnsiTheme="majorBidi" w:cstheme="majorBidi"/>
          <w:i/>
        </w:rPr>
        <w:t xml:space="preserve">Appl. Sci. </w:t>
      </w:r>
      <w:r w:rsidRPr="00200A84">
        <w:rPr>
          <w:rFonts w:asciiTheme="majorBidi" w:hAnsiTheme="majorBidi" w:cstheme="majorBidi"/>
          <w:b/>
          <w:bCs/>
        </w:rPr>
        <w:t>2017</w:t>
      </w:r>
      <w:r w:rsidRPr="00200A84">
        <w:rPr>
          <w:rFonts w:asciiTheme="majorBidi" w:hAnsiTheme="majorBidi" w:cstheme="majorBidi"/>
        </w:rPr>
        <w:t xml:space="preserve">, </w:t>
      </w:r>
      <w:r w:rsidRPr="00200A84">
        <w:rPr>
          <w:rFonts w:asciiTheme="majorBidi" w:hAnsiTheme="majorBidi" w:cstheme="majorBidi"/>
          <w:i/>
          <w:iCs/>
        </w:rPr>
        <w:t>7</w:t>
      </w:r>
      <w:r w:rsidRPr="00200A84">
        <w:rPr>
          <w:rFonts w:asciiTheme="majorBidi" w:hAnsiTheme="majorBidi" w:cstheme="majorBidi"/>
        </w:rPr>
        <w:t>, 547.</w:t>
      </w:r>
    </w:p>
    <w:p w14:paraId="27EE3D9B"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Yuan, Z.; Ni, G.; Wang, L.; Qiao, Y.; Sun, C.; Xu, N.; Wang, W. Research on the barrier analysis and strength measurement of a prefabricated building design.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2020</w:t>
      </w:r>
      <w:r w:rsidRPr="00200A84">
        <w:rPr>
          <w:rFonts w:asciiTheme="majorBidi" w:hAnsiTheme="majorBidi" w:cstheme="majorBidi"/>
        </w:rPr>
        <w:t xml:space="preserve">, </w:t>
      </w:r>
      <w:r w:rsidRPr="00200A84">
        <w:rPr>
          <w:rFonts w:asciiTheme="majorBidi" w:hAnsiTheme="majorBidi" w:cstheme="majorBidi"/>
          <w:i/>
          <w:iCs/>
        </w:rPr>
        <w:t>12</w:t>
      </w:r>
      <w:r w:rsidRPr="00200A84">
        <w:rPr>
          <w:rFonts w:asciiTheme="majorBidi" w:hAnsiTheme="majorBidi" w:cstheme="majorBidi"/>
        </w:rPr>
        <w:t>, 2994.</w:t>
      </w:r>
    </w:p>
    <w:p w14:paraId="79BE35A7"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Wuni, I.Y.; Shen, G.Q. Critical success factors for modular integrated construction projects: A review. </w:t>
      </w:r>
      <w:r w:rsidRPr="00200A84">
        <w:rPr>
          <w:rFonts w:asciiTheme="majorBidi" w:hAnsiTheme="majorBidi" w:cstheme="majorBidi"/>
          <w:i/>
        </w:rPr>
        <w:t xml:space="preserve">Build. Res. Inf. </w:t>
      </w:r>
      <w:r w:rsidRPr="00200A84">
        <w:rPr>
          <w:rFonts w:asciiTheme="majorBidi" w:hAnsiTheme="majorBidi" w:cstheme="majorBidi"/>
          <w:b/>
          <w:bCs/>
        </w:rPr>
        <w:t>2020</w:t>
      </w:r>
      <w:r w:rsidRPr="00200A84">
        <w:rPr>
          <w:rFonts w:asciiTheme="majorBidi" w:hAnsiTheme="majorBidi" w:cstheme="majorBidi"/>
        </w:rPr>
        <w:t>, 48, 763–784.</w:t>
      </w:r>
    </w:p>
    <w:p w14:paraId="111D396A"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Hansen, S. Characterizing interview-based studies in construction management research: Analysis of empirical literature </w:t>
      </w:r>
      <w:proofErr w:type="gramStart"/>
      <w:r w:rsidRPr="00200A84">
        <w:rPr>
          <w:rFonts w:asciiTheme="majorBidi" w:hAnsiTheme="majorBidi" w:cstheme="majorBidi"/>
        </w:rPr>
        <w:t>evidences</w:t>
      </w:r>
      <w:proofErr w:type="gramEnd"/>
      <w:r w:rsidRPr="00200A84">
        <w:rPr>
          <w:rFonts w:asciiTheme="majorBidi" w:hAnsiTheme="majorBidi" w:cstheme="majorBidi"/>
        </w:rPr>
        <w:t>. In Proceedings of the International Conference on Innovations in Social Sciences Education and Engineering (ICOISSEE), Bandung, Indonesia, 7 August 2021; pp. 1–12.</w:t>
      </w:r>
    </w:p>
    <w:p w14:paraId="293040CC"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Zhang, X.; Skitmore, M.; Peng, Y. Exploring the challenges to industrialized residential building in China. </w:t>
      </w:r>
      <w:r w:rsidRPr="00200A84">
        <w:rPr>
          <w:rFonts w:asciiTheme="majorBidi" w:hAnsiTheme="majorBidi" w:cstheme="majorBidi"/>
          <w:i/>
        </w:rPr>
        <w:t xml:space="preserve">Habitat Int. </w:t>
      </w:r>
      <w:r w:rsidRPr="00200A84">
        <w:rPr>
          <w:rFonts w:asciiTheme="majorBidi" w:hAnsiTheme="majorBidi" w:cstheme="majorBidi"/>
          <w:b/>
          <w:bCs/>
        </w:rPr>
        <w:t>2014</w:t>
      </w:r>
      <w:r w:rsidRPr="00200A84">
        <w:rPr>
          <w:rFonts w:asciiTheme="majorBidi" w:hAnsiTheme="majorBidi" w:cstheme="majorBidi"/>
        </w:rPr>
        <w:t xml:space="preserve">, </w:t>
      </w:r>
      <w:r w:rsidRPr="00200A84">
        <w:rPr>
          <w:rFonts w:asciiTheme="majorBidi" w:hAnsiTheme="majorBidi" w:cstheme="majorBidi"/>
          <w:i/>
          <w:iCs/>
        </w:rPr>
        <w:t>41</w:t>
      </w:r>
      <w:r w:rsidRPr="00200A84">
        <w:rPr>
          <w:rFonts w:asciiTheme="majorBidi" w:hAnsiTheme="majorBidi" w:cstheme="majorBidi"/>
        </w:rPr>
        <w:t>, 176–184.</w:t>
      </w:r>
    </w:p>
    <w:p w14:paraId="3B3288CF"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Zhai, X.; Reed, R.; Mills, A. Factors impeding the offsite production of housing construction in China: An investigation of current practice. </w:t>
      </w:r>
      <w:r w:rsidRPr="00200A84">
        <w:rPr>
          <w:rFonts w:asciiTheme="majorBidi" w:hAnsiTheme="majorBidi" w:cstheme="majorBidi"/>
          <w:i/>
        </w:rPr>
        <w:t xml:space="preserve">Constr. Manag. Econ. </w:t>
      </w:r>
      <w:r w:rsidRPr="00200A84">
        <w:rPr>
          <w:rFonts w:asciiTheme="majorBidi" w:hAnsiTheme="majorBidi" w:cstheme="majorBidi"/>
          <w:b/>
          <w:bCs/>
        </w:rPr>
        <w:t>2014</w:t>
      </w:r>
      <w:r w:rsidRPr="00200A84">
        <w:rPr>
          <w:rFonts w:asciiTheme="majorBidi" w:hAnsiTheme="majorBidi" w:cstheme="majorBidi"/>
        </w:rPr>
        <w:t xml:space="preserve">, </w:t>
      </w:r>
      <w:r w:rsidRPr="00200A84">
        <w:rPr>
          <w:rFonts w:asciiTheme="majorBidi" w:hAnsiTheme="majorBidi" w:cstheme="majorBidi"/>
          <w:i/>
          <w:iCs/>
        </w:rPr>
        <w:t>32</w:t>
      </w:r>
      <w:r w:rsidRPr="00200A84">
        <w:rPr>
          <w:rFonts w:asciiTheme="majorBidi" w:hAnsiTheme="majorBidi" w:cstheme="majorBidi"/>
        </w:rPr>
        <w:t>, 40–52.</w:t>
      </w:r>
    </w:p>
    <w:p w14:paraId="1CB7379B"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Luo, L.Z.; Mao, C.; Shen, L.Y.; Li, Z.D. Risk factors affecting practitioners’ attitudes toward the implementation of an industrialized building system: A case study from China. </w:t>
      </w:r>
      <w:r w:rsidRPr="00200A84">
        <w:rPr>
          <w:rFonts w:asciiTheme="majorBidi" w:hAnsiTheme="majorBidi" w:cstheme="majorBidi"/>
          <w:i/>
        </w:rPr>
        <w:t xml:space="preserve">Eng. Constr. Archit. Manag. </w:t>
      </w:r>
      <w:r w:rsidRPr="00200A84">
        <w:rPr>
          <w:rFonts w:asciiTheme="majorBidi" w:hAnsiTheme="majorBidi" w:cstheme="majorBidi"/>
          <w:b/>
          <w:bCs/>
        </w:rPr>
        <w:t>2015</w:t>
      </w:r>
      <w:r w:rsidRPr="00200A84">
        <w:rPr>
          <w:rFonts w:asciiTheme="majorBidi" w:hAnsiTheme="majorBidi" w:cstheme="majorBidi"/>
        </w:rPr>
        <w:t xml:space="preserve">, </w:t>
      </w:r>
      <w:r w:rsidRPr="00200A84">
        <w:rPr>
          <w:rFonts w:asciiTheme="majorBidi" w:hAnsiTheme="majorBidi" w:cstheme="majorBidi"/>
          <w:i/>
          <w:iCs/>
        </w:rPr>
        <w:t>22</w:t>
      </w:r>
      <w:r w:rsidRPr="00200A84">
        <w:rPr>
          <w:rFonts w:asciiTheme="majorBidi" w:hAnsiTheme="majorBidi" w:cstheme="majorBidi"/>
        </w:rPr>
        <w:t>, 622–643.</w:t>
      </w:r>
    </w:p>
    <w:p w14:paraId="3BDCF6F2"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Wu, H.; Qian, Q.K.; Straub, A.; Visscher, H.J. Factors influencing transaction costs of prefabricated housing projects in China: developers' perspective. </w:t>
      </w:r>
      <w:r w:rsidRPr="00200A84">
        <w:rPr>
          <w:rFonts w:asciiTheme="majorBidi" w:hAnsiTheme="majorBidi" w:cstheme="majorBidi"/>
          <w:i/>
        </w:rPr>
        <w:t xml:space="preserve">Eng. Constr. Archit. Manag. </w:t>
      </w:r>
      <w:r w:rsidRPr="00200A84">
        <w:rPr>
          <w:rFonts w:asciiTheme="majorBidi" w:hAnsiTheme="majorBidi" w:cstheme="majorBidi"/>
          <w:b/>
          <w:bCs/>
        </w:rPr>
        <w:t>2022</w:t>
      </w:r>
      <w:r w:rsidRPr="00200A84">
        <w:rPr>
          <w:rFonts w:asciiTheme="majorBidi" w:hAnsiTheme="majorBidi" w:cstheme="majorBidi"/>
        </w:rPr>
        <w:t xml:space="preserve">, </w:t>
      </w:r>
      <w:r w:rsidRPr="00200A84">
        <w:rPr>
          <w:rFonts w:asciiTheme="majorBidi" w:hAnsiTheme="majorBidi" w:cstheme="majorBidi"/>
          <w:i/>
          <w:iCs/>
        </w:rPr>
        <w:t>29</w:t>
      </w:r>
      <w:r w:rsidRPr="00200A84">
        <w:rPr>
          <w:rFonts w:asciiTheme="majorBidi" w:hAnsiTheme="majorBidi" w:cstheme="majorBidi"/>
        </w:rPr>
        <w:t>, 476–501.</w:t>
      </w:r>
    </w:p>
    <w:p w14:paraId="26FA8040"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Chen, Y.; Zhu, D.; Tian, Z.; Guo, Q. Factors influencing construction time performance of prefabricated house building: A multi-case study. </w:t>
      </w:r>
      <w:r w:rsidRPr="00200A84">
        <w:rPr>
          <w:rFonts w:asciiTheme="majorBidi" w:hAnsiTheme="majorBidi" w:cstheme="majorBidi"/>
          <w:i/>
        </w:rPr>
        <w:t xml:space="preserve">Habitat Int.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131</w:t>
      </w:r>
      <w:r w:rsidRPr="00200A84">
        <w:rPr>
          <w:rFonts w:asciiTheme="majorBidi" w:hAnsiTheme="majorBidi" w:cstheme="majorBidi"/>
        </w:rPr>
        <w:t>, 102731.</w:t>
      </w:r>
    </w:p>
    <w:p w14:paraId="7316E506"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Li, C.Z.; Hong, J.; Xue, F.; Shen, G.Q.; Xu, X.; Mok, M.K. Schedule risks in prefabrication housing production in Hong Kong: A social network analysis. </w:t>
      </w:r>
      <w:r w:rsidRPr="00200A84">
        <w:rPr>
          <w:rFonts w:asciiTheme="majorBidi" w:hAnsiTheme="majorBidi" w:cstheme="majorBidi"/>
          <w:i/>
        </w:rPr>
        <w:t xml:space="preserve">J. Clean. Prod. </w:t>
      </w:r>
      <w:r w:rsidRPr="00200A84">
        <w:rPr>
          <w:rFonts w:asciiTheme="majorBidi" w:hAnsiTheme="majorBidi" w:cstheme="majorBidi"/>
          <w:b/>
          <w:bCs/>
        </w:rPr>
        <w:t>2016</w:t>
      </w:r>
      <w:r w:rsidRPr="00200A84">
        <w:rPr>
          <w:rFonts w:asciiTheme="majorBidi" w:hAnsiTheme="majorBidi" w:cstheme="majorBidi"/>
        </w:rPr>
        <w:t xml:space="preserve">, </w:t>
      </w:r>
      <w:r w:rsidRPr="00200A84">
        <w:rPr>
          <w:rFonts w:asciiTheme="majorBidi" w:hAnsiTheme="majorBidi" w:cstheme="majorBidi"/>
          <w:i/>
          <w:iCs/>
        </w:rPr>
        <w:t>134</w:t>
      </w:r>
      <w:r w:rsidRPr="00200A84">
        <w:rPr>
          <w:rFonts w:asciiTheme="majorBidi" w:hAnsiTheme="majorBidi" w:cstheme="majorBidi"/>
        </w:rPr>
        <w:t>, 482–494.</w:t>
      </w:r>
    </w:p>
    <w:p w14:paraId="505D05D9"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Pan, W.; Yang, Y.; Pan, M. Implementing modular integrated construction in high-rise high-density cities: Perspectives in Hong Kong. </w:t>
      </w:r>
      <w:r w:rsidRPr="00200A84">
        <w:rPr>
          <w:rFonts w:asciiTheme="majorBidi" w:hAnsiTheme="majorBidi" w:cstheme="majorBidi"/>
          <w:i/>
        </w:rPr>
        <w:t xml:space="preserve">Build. Res. Inf.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51</w:t>
      </w:r>
      <w:r w:rsidRPr="00200A84">
        <w:rPr>
          <w:rFonts w:asciiTheme="majorBidi" w:hAnsiTheme="majorBidi" w:cstheme="majorBidi"/>
        </w:rPr>
        <w:t>, 354–368.</w:t>
      </w:r>
    </w:p>
    <w:p w14:paraId="1BB63A9D"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Jiang, W.; Huang, Z.; Peng, Y.; Fang, Y.; Cao, Y. Factors affecting prefabricated construction promotion in China: A structural equation modeling approach. </w:t>
      </w:r>
      <w:r w:rsidRPr="00200A84">
        <w:rPr>
          <w:rFonts w:asciiTheme="majorBidi" w:hAnsiTheme="majorBidi" w:cstheme="majorBidi"/>
          <w:i/>
        </w:rPr>
        <w:t>PLoS ONE</w:t>
      </w:r>
      <w:r w:rsidRPr="00200A84">
        <w:rPr>
          <w:rFonts w:asciiTheme="majorBidi" w:hAnsiTheme="majorBidi" w:cstheme="majorBidi"/>
        </w:rPr>
        <w:t xml:space="preserve"> </w:t>
      </w:r>
      <w:r w:rsidRPr="00200A84">
        <w:rPr>
          <w:rFonts w:asciiTheme="majorBidi" w:hAnsiTheme="majorBidi" w:cstheme="majorBidi"/>
          <w:b/>
          <w:bCs/>
        </w:rPr>
        <w:t>2020</w:t>
      </w:r>
      <w:r w:rsidRPr="00200A84">
        <w:rPr>
          <w:rFonts w:asciiTheme="majorBidi" w:hAnsiTheme="majorBidi" w:cstheme="majorBidi"/>
        </w:rPr>
        <w:t xml:space="preserve">, </w:t>
      </w:r>
      <w:r w:rsidRPr="00200A84">
        <w:rPr>
          <w:rFonts w:asciiTheme="majorBidi" w:hAnsiTheme="majorBidi" w:cstheme="majorBidi"/>
          <w:i/>
          <w:iCs/>
        </w:rPr>
        <w:t>15</w:t>
      </w:r>
      <w:r w:rsidRPr="00200A84">
        <w:rPr>
          <w:rFonts w:asciiTheme="majorBidi" w:hAnsiTheme="majorBidi" w:cstheme="majorBidi"/>
        </w:rPr>
        <w:t>, e0227787.</w:t>
      </w:r>
    </w:p>
    <w:p w14:paraId="38F35847"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Wu, G.; Yang, R.; Li, L.; Bi, X.; Liu, B.; Li, S.; Zhou, S. Factors influencing the application of prefabricated construction in China: From perspectives of technology promotion and cleaner production. </w:t>
      </w:r>
      <w:r w:rsidRPr="00200A84">
        <w:rPr>
          <w:rFonts w:asciiTheme="majorBidi" w:hAnsiTheme="majorBidi" w:cstheme="majorBidi"/>
          <w:i/>
        </w:rPr>
        <w:t xml:space="preserve">J. Clean. Prod. </w:t>
      </w:r>
      <w:r w:rsidRPr="00200A84">
        <w:rPr>
          <w:rFonts w:asciiTheme="majorBidi" w:hAnsiTheme="majorBidi" w:cstheme="majorBidi"/>
          <w:b/>
          <w:bCs/>
        </w:rPr>
        <w:t>2019</w:t>
      </w:r>
      <w:r w:rsidRPr="00200A84">
        <w:rPr>
          <w:rFonts w:asciiTheme="majorBidi" w:hAnsiTheme="majorBidi" w:cstheme="majorBidi"/>
        </w:rPr>
        <w:t xml:space="preserve">, </w:t>
      </w:r>
      <w:r w:rsidRPr="00200A84">
        <w:rPr>
          <w:rFonts w:asciiTheme="majorBidi" w:hAnsiTheme="majorBidi" w:cstheme="majorBidi"/>
          <w:i/>
          <w:iCs/>
        </w:rPr>
        <w:t>219</w:t>
      </w:r>
      <w:r w:rsidRPr="00200A84">
        <w:rPr>
          <w:rFonts w:asciiTheme="majorBidi" w:hAnsiTheme="majorBidi" w:cstheme="majorBidi"/>
        </w:rPr>
        <w:t>, 753–762.</w:t>
      </w:r>
    </w:p>
    <w:p w14:paraId="6A8E5AF5"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Dou, Y.; Xue, X.; Zhao, Z.; Jiang, Y. Measuring the factors that influence the diffusion of prefabricated construction technology innovation. KSCE </w:t>
      </w:r>
      <w:r w:rsidRPr="00200A84">
        <w:rPr>
          <w:rFonts w:asciiTheme="majorBidi" w:hAnsiTheme="majorBidi" w:cstheme="majorBidi"/>
          <w:i/>
        </w:rPr>
        <w:t xml:space="preserve">J. Civ. Eng. </w:t>
      </w:r>
      <w:r w:rsidRPr="00200A84">
        <w:rPr>
          <w:rFonts w:asciiTheme="majorBidi" w:hAnsiTheme="majorBidi" w:cstheme="majorBidi"/>
          <w:b/>
          <w:bCs/>
        </w:rPr>
        <w:t>2019</w:t>
      </w:r>
      <w:r w:rsidRPr="00200A84">
        <w:rPr>
          <w:rFonts w:asciiTheme="majorBidi" w:hAnsiTheme="majorBidi" w:cstheme="majorBidi"/>
        </w:rPr>
        <w:t xml:space="preserve">, </w:t>
      </w:r>
      <w:r w:rsidRPr="00200A84">
        <w:rPr>
          <w:rFonts w:asciiTheme="majorBidi" w:hAnsiTheme="majorBidi" w:cstheme="majorBidi"/>
          <w:i/>
          <w:iCs/>
        </w:rPr>
        <w:t>23</w:t>
      </w:r>
      <w:r w:rsidRPr="00200A84">
        <w:rPr>
          <w:rFonts w:asciiTheme="majorBidi" w:hAnsiTheme="majorBidi" w:cstheme="majorBidi"/>
        </w:rPr>
        <w:t>, 3737–3752.</w:t>
      </w:r>
    </w:p>
    <w:p w14:paraId="72444790"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Shang, Z.; Wang, F.; Yang, X. The efficiency of the Chinese prefabricated building industry and its influencing factors: An empirical study.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2022</w:t>
      </w:r>
      <w:r w:rsidRPr="00200A84">
        <w:rPr>
          <w:rFonts w:asciiTheme="majorBidi" w:hAnsiTheme="majorBidi" w:cstheme="majorBidi"/>
        </w:rPr>
        <w:t xml:space="preserve">, </w:t>
      </w:r>
      <w:r w:rsidRPr="00200A84">
        <w:rPr>
          <w:rFonts w:asciiTheme="majorBidi" w:hAnsiTheme="majorBidi" w:cstheme="majorBidi"/>
          <w:i/>
          <w:iCs/>
        </w:rPr>
        <w:t>14</w:t>
      </w:r>
      <w:r w:rsidRPr="00200A84">
        <w:rPr>
          <w:rFonts w:asciiTheme="majorBidi" w:hAnsiTheme="majorBidi" w:cstheme="majorBidi"/>
        </w:rPr>
        <w:t>, 10695.</w:t>
      </w:r>
    </w:p>
    <w:p w14:paraId="407A41FE"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Wang, Q.; Shen, C.; Guo, Z.; Zhu, K.; Zhang, J.; Huang, M. Research on the barriers and strategies to promote prefabricated buildings in China. </w:t>
      </w:r>
      <w:r w:rsidRPr="00200A84">
        <w:rPr>
          <w:rFonts w:asciiTheme="majorBidi" w:hAnsiTheme="majorBidi" w:cstheme="majorBidi"/>
          <w:i/>
          <w:iCs/>
        </w:rPr>
        <w:t>Buildings</w:t>
      </w:r>
      <w:r w:rsidRPr="00200A84">
        <w:rPr>
          <w:rFonts w:asciiTheme="majorBidi" w:hAnsiTheme="majorBidi" w:cstheme="majorBidi"/>
        </w:rPr>
        <w:t xml:space="preserve">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13</w:t>
      </w:r>
      <w:r w:rsidRPr="00200A84">
        <w:rPr>
          <w:rFonts w:asciiTheme="majorBidi" w:hAnsiTheme="majorBidi" w:cstheme="majorBidi"/>
        </w:rPr>
        <w:t>, 1200.</w:t>
      </w:r>
    </w:p>
    <w:p w14:paraId="2D428FA8"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Gan, Y.; Shen, L.; Chen, J.; Tam, V.W.Y.; Tan, Y.; Illankoon, I.M.C.S. Critical factors affecting the quality of industrialized building system projects in China.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2017</w:t>
      </w:r>
      <w:r w:rsidRPr="00200A84">
        <w:rPr>
          <w:rFonts w:asciiTheme="majorBidi" w:hAnsiTheme="majorBidi" w:cstheme="majorBidi"/>
        </w:rPr>
        <w:t xml:space="preserve">, </w:t>
      </w:r>
      <w:r w:rsidRPr="00200A84">
        <w:rPr>
          <w:rFonts w:asciiTheme="majorBidi" w:hAnsiTheme="majorBidi" w:cstheme="majorBidi"/>
          <w:i/>
          <w:iCs/>
        </w:rPr>
        <w:t>9</w:t>
      </w:r>
      <w:r w:rsidRPr="00200A84">
        <w:rPr>
          <w:rFonts w:asciiTheme="majorBidi" w:hAnsiTheme="majorBidi" w:cstheme="majorBidi"/>
        </w:rPr>
        <w:t>, 216.</w:t>
      </w:r>
      <w:bookmarkEnd w:id="20"/>
    </w:p>
    <w:p w14:paraId="6D8DE676"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Xue, H.; Zhang, S.; Su, Y.; Wu, Z. Factors affecting the capital cost of prefabrication—A case study of China.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2017</w:t>
      </w:r>
      <w:r w:rsidRPr="00200A84">
        <w:rPr>
          <w:rFonts w:asciiTheme="majorBidi" w:hAnsiTheme="majorBidi" w:cstheme="majorBidi"/>
        </w:rPr>
        <w:t xml:space="preserve">, </w:t>
      </w:r>
      <w:r w:rsidRPr="00200A84">
        <w:rPr>
          <w:rFonts w:asciiTheme="majorBidi" w:hAnsiTheme="majorBidi" w:cstheme="majorBidi"/>
          <w:i/>
          <w:iCs/>
        </w:rPr>
        <w:t>9</w:t>
      </w:r>
      <w:r w:rsidRPr="00200A84">
        <w:rPr>
          <w:rFonts w:asciiTheme="majorBidi" w:hAnsiTheme="majorBidi" w:cstheme="majorBidi"/>
        </w:rPr>
        <w:t>, 1512.</w:t>
      </w:r>
    </w:p>
    <w:p w14:paraId="77CF332D"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Aguilar, F.J. Scanning the Business Environment. Available online: https://lccn.loc.gov/67011688 (accessed on 7 December 2024).</w:t>
      </w:r>
    </w:p>
    <w:p w14:paraId="62EB3E5B"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Alhawamdeh, M.; Lee, A. A behavioral framework for construction waste minimization: The case of Jordan. </w:t>
      </w:r>
      <w:r w:rsidRPr="00200A84">
        <w:rPr>
          <w:rFonts w:asciiTheme="majorBidi" w:hAnsiTheme="majorBidi" w:cstheme="majorBidi"/>
          <w:i/>
        </w:rPr>
        <w:t xml:space="preserve">Int. J. Environ. Sustain. </w:t>
      </w:r>
      <w:r w:rsidRPr="00200A84">
        <w:rPr>
          <w:rFonts w:asciiTheme="majorBidi" w:hAnsiTheme="majorBidi" w:cstheme="majorBidi"/>
          <w:b/>
          <w:bCs/>
        </w:rPr>
        <w:t>2021</w:t>
      </w:r>
      <w:r w:rsidRPr="00200A84">
        <w:rPr>
          <w:rFonts w:asciiTheme="majorBidi" w:hAnsiTheme="majorBidi" w:cstheme="majorBidi"/>
        </w:rPr>
        <w:t xml:space="preserve">, </w:t>
      </w:r>
      <w:r w:rsidRPr="00200A84">
        <w:rPr>
          <w:rFonts w:asciiTheme="majorBidi" w:hAnsiTheme="majorBidi" w:cstheme="majorBidi"/>
          <w:i/>
          <w:iCs/>
        </w:rPr>
        <w:t>17</w:t>
      </w:r>
      <w:r w:rsidRPr="00200A84">
        <w:rPr>
          <w:rFonts w:asciiTheme="majorBidi" w:hAnsiTheme="majorBidi" w:cstheme="majorBidi"/>
        </w:rPr>
        <w:t>, 9.</w:t>
      </w:r>
    </w:p>
    <w:p w14:paraId="75C41062"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lastRenderedPageBreak/>
        <w:t xml:space="preserve">Dang, P.; Niu, Z.; Gao, S.; Hou, L.; Zhang, G. Critical factors influencing the sustainable construction capability in prefabrication of Chinese construction enterprises.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2020</w:t>
      </w:r>
      <w:r w:rsidRPr="00200A84">
        <w:rPr>
          <w:rFonts w:asciiTheme="majorBidi" w:hAnsiTheme="majorBidi" w:cstheme="majorBidi"/>
        </w:rPr>
        <w:t xml:space="preserve">, </w:t>
      </w:r>
      <w:r w:rsidRPr="00200A84">
        <w:rPr>
          <w:rFonts w:asciiTheme="majorBidi" w:hAnsiTheme="majorBidi" w:cstheme="majorBidi"/>
          <w:i/>
          <w:iCs/>
        </w:rPr>
        <w:t>12</w:t>
      </w:r>
      <w:r w:rsidRPr="00200A84">
        <w:rPr>
          <w:rFonts w:asciiTheme="majorBidi" w:hAnsiTheme="majorBidi" w:cstheme="majorBidi"/>
        </w:rPr>
        <w:t>, 8996.</w:t>
      </w:r>
    </w:p>
    <w:p w14:paraId="7DB56BF2"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Gan, X.; Chang, R.; Zuo, J.; Wen, T.; Zillante, G. Barriers to the transition towards off-site construction in China: An Interpretive structural modeling approach. </w:t>
      </w:r>
      <w:r w:rsidRPr="00200A84">
        <w:rPr>
          <w:rFonts w:asciiTheme="majorBidi" w:hAnsiTheme="majorBidi" w:cstheme="majorBidi"/>
          <w:i/>
        </w:rPr>
        <w:t xml:space="preserve">J. Clean. Prod. </w:t>
      </w:r>
      <w:r w:rsidRPr="00200A84">
        <w:rPr>
          <w:rFonts w:asciiTheme="majorBidi" w:hAnsiTheme="majorBidi" w:cstheme="majorBidi"/>
          <w:b/>
          <w:bCs/>
        </w:rPr>
        <w:t>2018</w:t>
      </w:r>
      <w:r w:rsidRPr="00200A84">
        <w:rPr>
          <w:rFonts w:asciiTheme="majorBidi" w:hAnsiTheme="majorBidi" w:cstheme="majorBidi"/>
        </w:rPr>
        <w:t xml:space="preserve">, </w:t>
      </w:r>
      <w:r w:rsidRPr="00200A84">
        <w:rPr>
          <w:rFonts w:asciiTheme="majorBidi" w:hAnsiTheme="majorBidi" w:cstheme="majorBidi"/>
          <w:i/>
          <w:iCs/>
        </w:rPr>
        <w:t>197</w:t>
      </w:r>
      <w:r w:rsidRPr="00200A84">
        <w:rPr>
          <w:rFonts w:asciiTheme="majorBidi" w:hAnsiTheme="majorBidi" w:cstheme="majorBidi"/>
        </w:rPr>
        <w:t>, 8–18.</w:t>
      </w:r>
    </w:p>
    <w:p w14:paraId="33FB15EE"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Zhang, W.; Lee, M.W.; Jaillon, L.; Poon, C.S. The hindrance to using prefabrication in Hong Kong's building industry. </w:t>
      </w:r>
      <w:r w:rsidRPr="00200A84">
        <w:rPr>
          <w:rFonts w:asciiTheme="majorBidi" w:hAnsiTheme="majorBidi" w:cstheme="majorBidi"/>
          <w:i/>
        </w:rPr>
        <w:t xml:space="preserve">J. Clean. Prod. </w:t>
      </w:r>
      <w:r w:rsidRPr="00200A84">
        <w:rPr>
          <w:rFonts w:asciiTheme="majorBidi" w:hAnsiTheme="majorBidi" w:cstheme="majorBidi"/>
          <w:b/>
          <w:bCs/>
        </w:rPr>
        <w:t>2018</w:t>
      </w:r>
      <w:r w:rsidRPr="00200A84">
        <w:rPr>
          <w:rFonts w:asciiTheme="majorBidi" w:hAnsiTheme="majorBidi" w:cstheme="majorBidi"/>
        </w:rPr>
        <w:t xml:space="preserve">, </w:t>
      </w:r>
      <w:r w:rsidRPr="00200A84">
        <w:rPr>
          <w:rFonts w:asciiTheme="majorBidi" w:hAnsiTheme="majorBidi" w:cstheme="majorBidi"/>
          <w:i/>
          <w:iCs/>
        </w:rPr>
        <w:t>204</w:t>
      </w:r>
      <w:r w:rsidRPr="00200A84">
        <w:rPr>
          <w:rFonts w:asciiTheme="majorBidi" w:hAnsiTheme="majorBidi" w:cstheme="majorBidi"/>
        </w:rPr>
        <w:t>, 70–81.</w:t>
      </w:r>
    </w:p>
    <w:p w14:paraId="42851E68"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Jiang, L.; Li, Z.; Li, L.; Gao, Y. Constraints on the promotion of prefabricated construction in China.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2018</w:t>
      </w:r>
      <w:r w:rsidRPr="00200A84">
        <w:rPr>
          <w:rFonts w:asciiTheme="majorBidi" w:hAnsiTheme="majorBidi" w:cstheme="majorBidi"/>
        </w:rPr>
        <w:t xml:space="preserve">, </w:t>
      </w:r>
      <w:r w:rsidRPr="00200A84">
        <w:rPr>
          <w:rFonts w:asciiTheme="majorBidi" w:hAnsiTheme="majorBidi" w:cstheme="majorBidi"/>
          <w:i/>
          <w:iCs/>
        </w:rPr>
        <w:t>10</w:t>
      </w:r>
      <w:r w:rsidRPr="00200A84">
        <w:rPr>
          <w:rFonts w:asciiTheme="majorBidi" w:hAnsiTheme="majorBidi" w:cstheme="majorBidi"/>
        </w:rPr>
        <w:t>, 2516.</w:t>
      </w:r>
    </w:p>
    <w:p w14:paraId="07EC588C"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Han, Y.; Wang, L. Identifying barriers to off-site construction using grey DEMATEL approach: Case of China. </w:t>
      </w:r>
      <w:r w:rsidRPr="00200A84">
        <w:rPr>
          <w:rFonts w:asciiTheme="majorBidi" w:hAnsiTheme="majorBidi" w:cstheme="majorBidi"/>
          <w:i/>
        </w:rPr>
        <w:t xml:space="preserve">J. Civ. Eng. Manag. </w:t>
      </w:r>
      <w:r w:rsidRPr="00200A84">
        <w:rPr>
          <w:rFonts w:asciiTheme="majorBidi" w:hAnsiTheme="majorBidi" w:cstheme="majorBidi"/>
          <w:b/>
          <w:bCs/>
        </w:rPr>
        <w:t>2018</w:t>
      </w:r>
      <w:r w:rsidRPr="00200A84">
        <w:rPr>
          <w:rFonts w:asciiTheme="majorBidi" w:hAnsiTheme="majorBidi" w:cstheme="majorBidi"/>
        </w:rPr>
        <w:t xml:space="preserve">, </w:t>
      </w:r>
      <w:r w:rsidRPr="00200A84">
        <w:rPr>
          <w:rFonts w:asciiTheme="majorBidi" w:hAnsiTheme="majorBidi" w:cstheme="majorBidi"/>
          <w:i/>
          <w:iCs/>
        </w:rPr>
        <w:t>24</w:t>
      </w:r>
      <w:r w:rsidRPr="00200A84">
        <w:rPr>
          <w:rFonts w:asciiTheme="majorBidi" w:hAnsiTheme="majorBidi" w:cstheme="majorBidi"/>
        </w:rPr>
        <w:t>, 364–377.</w:t>
      </w:r>
    </w:p>
    <w:p w14:paraId="110DA165"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Li, T.; Li, Z.; Dou, Y. Diffusion prediction of prefabricated construction technology under multi-factor coupling. </w:t>
      </w:r>
      <w:r w:rsidRPr="00200A84">
        <w:rPr>
          <w:rFonts w:asciiTheme="majorBidi" w:hAnsiTheme="majorBidi" w:cstheme="majorBidi"/>
          <w:i/>
        </w:rPr>
        <w:t xml:space="preserve">Build. Res. Inf.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51</w:t>
      </w:r>
      <w:r w:rsidRPr="00200A84">
        <w:rPr>
          <w:rFonts w:asciiTheme="majorBidi" w:hAnsiTheme="majorBidi" w:cstheme="majorBidi"/>
        </w:rPr>
        <w:t>, 333–353.</w:t>
      </w:r>
    </w:p>
    <w:p w14:paraId="52F54B73"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Ji, Y.; Qi, L.; Liu, Y.; Liu, X.; Li, H.X.; Li, Y. Assessing and prioritising delay factors of prefabricated concrete building projects in China. </w:t>
      </w:r>
      <w:r w:rsidRPr="00200A84">
        <w:rPr>
          <w:rFonts w:asciiTheme="majorBidi" w:hAnsiTheme="majorBidi" w:cstheme="majorBidi"/>
          <w:i/>
        </w:rPr>
        <w:t xml:space="preserve">Appl. Sci. </w:t>
      </w:r>
      <w:r w:rsidRPr="00200A84">
        <w:rPr>
          <w:rFonts w:asciiTheme="majorBidi" w:hAnsiTheme="majorBidi" w:cstheme="majorBidi"/>
          <w:b/>
          <w:bCs/>
        </w:rPr>
        <w:t>2018</w:t>
      </w:r>
      <w:r w:rsidRPr="00200A84">
        <w:rPr>
          <w:rFonts w:asciiTheme="majorBidi" w:hAnsiTheme="majorBidi" w:cstheme="majorBidi"/>
        </w:rPr>
        <w:t>, 8, 2324.</w:t>
      </w:r>
    </w:p>
    <w:p w14:paraId="275C579E"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Luo, L.; Wu, X.; Hong, J.; Wu, G. Fuzzy cognitive map-enabled approach for investigating the relationship between influencing factors and prefabricated building cost considering dynamic interactions. </w:t>
      </w:r>
      <w:r w:rsidRPr="00200A84">
        <w:rPr>
          <w:rFonts w:asciiTheme="majorBidi" w:hAnsiTheme="majorBidi" w:cstheme="majorBidi"/>
          <w:i/>
        </w:rPr>
        <w:t xml:space="preserve">J. Constr. Eng. Manag. </w:t>
      </w:r>
      <w:r w:rsidRPr="00200A84">
        <w:rPr>
          <w:rFonts w:asciiTheme="majorBidi" w:hAnsiTheme="majorBidi" w:cstheme="majorBidi"/>
          <w:b/>
          <w:bCs/>
        </w:rPr>
        <w:t>2022</w:t>
      </w:r>
      <w:r w:rsidRPr="00200A84">
        <w:rPr>
          <w:rFonts w:asciiTheme="majorBidi" w:hAnsiTheme="majorBidi" w:cstheme="majorBidi"/>
        </w:rPr>
        <w:t xml:space="preserve">, </w:t>
      </w:r>
      <w:r w:rsidRPr="00200A84">
        <w:rPr>
          <w:rFonts w:asciiTheme="majorBidi" w:hAnsiTheme="majorBidi" w:cstheme="majorBidi"/>
          <w:i/>
          <w:iCs/>
        </w:rPr>
        <w:t>148</w:t>
      </w:r>
      <w:r w:rsidRPr="00200A84">
        <w:rPr>
          <w:rFonts w:asciiTheme="majorBidi" w:hAnsiTheme="majorBidi" w:cstheme="majorBidi"/>
        </w:rPr>
        <w:t>, 04022081.</w:t>
      </w:r>
    </w:p>
    <w:p w14:paraId="1C99FDE6"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Zhang, K.; Tsai, J.S. Identification of critical factors influencing prefabricated construction quality and their mutual relationship.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2021</w:t>
      </w:r>
      <w:r w:rsidRPr="00200A84">
        <w:rPr>
          <w:rFonts w:asciiTheme="majorBidi" w:hAnsiTheme="majorBidi" w:cstheme="majorBidi"/>
        </w:rPr>
        <w:t xml:space="preserve">, </w:t>
      </w:r>
      <w:r w:rsidRPr="00200A84">
        <w:rPr>
          <w:rFonts w:asciiTheme="majorBidi" w:hAnsiTheme="majorBidi" w:cstheme="majorBidi"/>
          <w:i/>
          <w:iCs/>
        </w:rPr>
        <w:t>13</w:t>
      </w:r>
      <w:r w:rsidRPr="00200A84">
        <w:rPr>
          <w:rFonts w:asciiTheme="majorBidi" w:hAnsiTheme="majorBidi" w:cstheme="majorBidi"/>
        </w:rPr>
        <w:t>, 11081.</w:t>
      </w:r>
    </w:p>
    <w:p w14:paraId="5AAE2E8E"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Yang, S.; Hou, Z.; Chen, H. Network model analysis of quality control factors of prefabricated buildings based on the complex network theory. </w:t>
      </w:r>
      <w:r w:rsidRPr="00200A84">
        <w:rPr>
          <w:rFonts w:asciiTheme="majorBidi" w:hAnsiTheme="majorBidi" w:cstheme="majorBidi"/>
          <w:i/>
          <w:iCs/>
        </w:rPr>
        <w:t>Buildings</w:t>
      </w:r>
      <w:r w:rsidRPr="00200A84">
        <w:rPr>
          <w:rFonts w:asciiTheme="majorBidi" w:hAnsiTheme="majorBidi" w:cstheme="majorBidi"/>
        </w:rPr>
        <w:t xml:space="preserve"> </w:t>
      </w:r>
      <w:r w:rsidRPr="00200A84">
        <w:rPr>
          <w:rFonts w:asciiTheme="majorBidi" w:hAnsiTheme="majorBidi" w:cstheme="majorBidi"/>
          <w:b/>
          <w:bCs/>
        </w:rPr>
        <w:t>2022</w:t>
      </w:r>
      <w:r w:rsidRPr="00200A84">
        <w:rPr>
          <w:rFonts w:asciiTheme="majorBidi" w:hAnsiTheme="majorBidi" w:cstheme="majorBidi"/>
        </w:rPr>
        <w:t xml:space="preserve">, </w:t>
      </w:r>
      <w:r w:rsidRPr="00200A84">
        <w:rPr>
          <w:rFonts w:asciiTheme="majorBidi" w:hAnsiTheme="majorBidi" w:cstheme="majorBidi"/>
          <w:i/>
          <w:iCs/>
        </w:rPr>
        <w:t>12</w:t>
      </w:r>
      <w:r w:rsidRPr="00200A84">
        <w:rPr>
          <w:rFonts w:asciiTheme="majorBidi" w:hAnsiTheme="majorBidi" w:cstheme="majorBidi"/>
        </w:rPr>
        <w:t>, 1874.</w:t>
      </w:r>
    </w:p>
    <w:p w14:paraId="673CDACB"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Sing, M.; Chan, J.; Liu, H.; Ngai, N.N. Developing an analytic hierarchy process-based decision model for modular construction in urban areas. </w:t>
      </w:r>
      <w:r w:rsidRPr="00200A84">
        <w:rPr>
          <w:rFonts w:asciiTheme="majorBidi" w:hAnsiTheme="majorBidi" w:cstheme="majorBidi"/>
          <w:i/>
        </w:rPr>
        <w:t xml:space="preserve">J. Eng. Des. Technol.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21</w:t>
      </w:r>
      <w:r w:rsidRPr="00200A84">
        <w:rPr>
          <w:rFonts w:asciiTheme="majorBidi" w:hAnsiTheme="majorBidi" w:cstheme="majorBidi"/>
        </w:rPr>
        <w:t>, 1212–1229.</w:t>
      </w:r>
    </w:p>
    <w:p w14:paraId="24A29C74"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Zhang, J.; Wang, M.; Zhao, L.; Chen, M. Analysis of factors affecting prefabricated building quality based on ISM-BN.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15</w:t>
      </w:r>
      <w:r w:rsidRPr="00200A84">
        <w:rPr>
          <w:rFonts w:asciiTheme="majorBidi" w:hAnsiTheme="majorBidi" w:cstheme="majorBidi"/>
        </w:rPr>
        <w:t>, 9682.</w:t>
      </w:r>
    </w:p>
    <w:p w14:paraId="0D58C78A"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Wuni, I.Y.; Wu, Z.; Shen, G.Q. Exploring the challenges of implementing design for excellence in industrialized construction projects in China. </w:t>
      </w:r>
      <w:r w:rsidRPr="00200A84">
        <w:rPr>
          <w:rFonts w:asciiTheme="majorBidi" w:hAnsiTheme="majorBidi" w:cstheme="majorBidi"/>
          <w:i/>
        </w:rPr>
        <w:t xml:space="preserve">Build. Res. Inf.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51</w:t>
      </w:r>
      <w:r w:rsidRPr="00200A84">
        <w:rPr>
          <w:rFonts w:asciiTheme="majorBidi" w:hAnsiTheme="majorBidi" w:cstheme="majorBidi"/>
        </w:rPr>
        <w:t>, 301–315.</w:t>
      </w:r>
    </w:p>
    <w:p w14:paraId="21EBB1DB"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Li, X.J. Research on investment risk influence factors of prefabricated building projects. </w:t>
      </w:r>
      <w:r w:rsidRPr="00200A84">
        <w:rPr>
          <w:rFonts w:asciiTheme="majorBidi" w:hAnsiTheme="majorBidi" w:cstheme="majorBidi"/>
          <w:i/>
        </w:rPr>
        <w:t xml:space="preserve">J. Civ. Eng. Manag. </w:t>
      </w:r>
      <w:r w:rsidRPr="00200A84">
        <w:rPr>
          <w:rFonts w:asciiTheme="majorBidi" w:hAnsiTheme="majorBidi" w:cstheme="majorBidi"/>
          <w:b/>
          <w:bCs/>
        </w:rPr>
        <w:t>2020</w:t>
      </w:r>
      <w:r w:rsidRPr="00200A84">
        <w:rPr>
          <w:rFonts w:asciiTheme="majorBidi" w:hAnsiTheme="majorBidi" w:cstheme="majorBidi"/>
        </w:rPr>
        <w:t xml:space="preserve">, </w:t>
      </w:r>
      <w:r w:rsidRPr="00200A84">
        <w:rPr>
          <w:rFonts w:asciiTheme="majorBidi" w:hAnsiTheme="majorBidi" w:cstheme="majorBidi"/>
          <w:i/>
          <w:iCs/>
        </w:rPr>
        <w:t>26</w:t>
      </w:r>
      <w:r w:rsidRPr="00200A84">
        <w:rPr>
          <w:rFonts w:asciiTheme="majorBidi" w:hAnsiTheme="majorBidi" w:cstheme="majorBidi"/>
        </w:rPr>
        <w:t xml:space="preserve"> ,599–613.</w:t>
      </w:r>
    </w:p>
    <w:p w14:paraId="6A12E54A"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Zhang, S.; Li, Z.; Ma, S.; Li, L.; Yuan, M. Critical factors influencing interface management of prefabricated building projects: Evidence from China.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2022</w:t>
      </w:r>
      <w:r w:rsidRPr="00200A84">
        <w:rPr>
          <w:rFonts w:asciiTheme="majorBidi" w:hAnsiTheme="majorBidi" w:cstheme="majorBidi"/>
        </w:rPr>
        <w:t xml:space="preserve">, </w:t>
      </w:r>
      <w:r w:rsidRPr="00200A84">
        <w:rPr>
          <w:rFonts w:asciiTheme="majorBidi" w:hAnsiTheme="majorBidi" w:cstheme="majorBidi"/>
          <w:i/>
          <w:iCs/>
        </w:rPr>
        <w:t>14</w:t>
      </w:r>
      <w:r w:rsidRPr="00200A84">
        <w:rPr>
          <w:rFonts w:asciiTheme="majorBidi" w:hAnsiTheme="majorBidi" w:cstheme="majorBidi"/>
        </w:rPr>
        <w:t>, 5418.</w:t>
      </w:r>
    </w:p>
    <w:p w14:paraId="71F333B4"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Sun, H.; Fang, Y.; Yin, M.; Shi, F. Research on the restrictive factors of vigorous promotion of prefabricated buildings in Yancheng under the background of “Double Carbon”.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15</w:t>
      </w:r>
      <w:r w:rsidRPr="00200A84">
        <w:rPr>
          <w:rFonts w:asciiTheme="majorBidi" w:hAnsiTheme="majorBidi" w:cstheme="majorBidi"/>
        </w:rPr>
        <w:t>, 1737.</w:t>
      </w:r>
    </w:p>
    <w:p w14:paraId="1A1368D8"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Cao, P.; Lei, X. Evaluating risk in prefabricated building construction under EPC contracting using structural equation modeling: A case study of Shaanxi Province, China. </w:t>
      </w:r>
      <w:r w:rsidRPr="00200A84">
        <w:rPr>
          <w:rFonts w:asciiTheme="majorBidi" w:hAnsiTheme="majorBidi" w:cstheme="majorBidi"/>
          <w:i/>
          <w:iCs/>
        </w:rPr>
        <w:t>Buildings</w:t>
      </w:r>
      <w:r w:rsidRPr="00200A84">
        <w:rPr>
          <w:rFonts w:asciiTheme="majorBidi" w:hAnsiTheme="majorBidi" w:cstheme="majorBidi"/>
        </w:rPr>
        <w:t xml:space="preserve">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13</w:t>
      </w:r>
      <w:r w:rsidRPr="00200A84">
        <w:rPr>
          <w:rFonts w:asciiTheme="majorBidi" w:hAnsiTheme="majorBidi" w:cstheme="majorBidi"/>
        </w:rPr>
        <w:t>, 1465.</w:t>
      </w:r>
    </w:p>
    <w:p w14:paraId="75A9E209"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Dou, Y.; Xue, X.; Zhao, Z.; Luo, X. Factors influence China’s off-site construction technology innovation diffusion. </w:t>
      </w:r>
      <w:r w:rsidRPr="00200A84">
        <w:rPr>
          <w:rFonts w:asciiTheme="majorBidi" w:hAnsiTheme="majorBidi" w:cstheme="majorBidi"/>
          <w:i/>
          <w:iCs/>
        </w:rPr>
        <w:t>Sustainability</w:t>
      </w:r>
      <w:r w:rsidRPr="00200A84">
        <w:rPr>
          <w:rFonts w:asciiTheme="majorBidi" w:hAnsiTheme="majorBidi" w:cstheme="majorBidi"/>
        </w:rPr>
        <w:t xml:space="preserve"> </w:t>
      </w:r>
      <w:r w:rsidRPr="00200A84">
        <w:rPr>
          <w:rFonts w:asciiTheme="majorBidi" w:hAnsiTheme="majorBidi" w:cstheme="majorBidi"/>
          <w:b/>
          <w:bCs/>
        </w:rPr>
        <w:t>2019</w:t>
      </w:r>
      <w:r w:rsidRPr="00200A84">
        <w:rPr>
          <w:rFonts w:asciiTheme="majorBidi" w:hAnsiTheme="majorBidi" w:cstheme="majorBidi"/>
        </w:rPr>
        <w:t xml:space="preserve">, </w:t>
      </w:r>
      <w:r w:rsidRPr="00200A84">
        <w:rPr>
          <w:rFonts w:asciiTheme="majorBidi" w:hAnsiTheme="majorBidi" w:cstheme="majorBidi"/>
          <w:i/>
          <w:iCs/>
        </w:rPr>
        <w:t>11</w:t>
      </w:r>
      <w:r w:rsidRPr="00200A84">
        <w:rPr>
          <w:rFonts w:asciiTheme="majorBidi" w:hAnsiTheme="majorBidi" w:cstheme="majorBidi"/>
        </w:rPr>
        <w:t>, 1849.</w:t>
      </w:r>
    </w:p>
    <w:p w14:paraId="11515C9F"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Li, D.; Li, X.; Feng, H.; Wang, Y.; Fan, S. ISM-based relationship among critical factors that affect the choice of prefabricated concrete buildings in China. </w:t>
      </w:r>
      <w:r w:rsidRPr="00200A84">
        <w:rPr>
          <w:rFonts w:asciiTheme="majorBidi" w:hAnsiTheme="majorBidi" w:cstheme="majorBidi"/>
          <w:i/>
        </w:rPr>
        <w:t xml:space="preserve">Int. J. Constr. Manag. </w:t>
      </w:r>
      <w:r w:rsidRPr="00200A84">
        <w:rPr>
          <w:rFonts w:asciiTheme="majorBidi" w:hAnsiTheme="majorBidi" w:cstheme="majorBidi"/>
          <w:b/>
          <w:bCs/>
        </w:rPr>
        <w:t>2022</w:t>
      </w:r>
      <w:r w:rsidRPr="00200A84">
        <w:rPr>
          <w:rFonts w:asciiTheme="majorBidi" w:hAnsiTheme="majorBidi" w:cstheme="majorBidi"/>
        </w:rPr>
        <w:t xml:space="preserve">, </w:t>
      </w:r>
      <w:r w:rsidRPr="00200A84">
        <w:rPr>
          <w:rFonts w:asciiTheme="majorBidi" w:hAnsiTheme="majorBidi" w:cstheme="majorBidi"/>
          <w:i/>
          <w:iCs/>
        </w:rPr>
        <w:t>22</w:t>
      </w:r>
      <w:r w:rsidRPr="00200A84">
        <w:rPr>
          <w:rFonts w:asciiTheme="majorBidi" w:hAnsiTheme="majorBidi" w:cstheme="majorBidi"/>
        </w:rPr>
        <w:t>, 977–992.</w:t>
      </w:r>
    </w:p>
    <w:p w14:paraId="795B0238"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Wang, Y.; Wang, F.; Sang, P.; Song, H. Analysing factors affecting developers’ behaviour towards the adoption of prefabricated buildings in China. </w:t>
      </w:r>
      <w:r w:rsidRPr="00200A84">
        <w:rPr>
          <w:rFonts w:asciiTheme="majorBidi" w:hAnsiTheme="majorBidi" w:cstheme="majorBidi"/>
          <w:i/>
        </w:rPr>
        <w:t xml:space="preserve">Environ. Dev. Sustain. </w:t>
      </w:r>
      <w:r w:rsidRPr="00200A84">
        <w:rPr>
          <w:rFonts w:asciiTheme="majorBidi" w:hAnsiTheme="majorBidi" w:cstheme="majorBidi"/>
          <w:b/>
          <w:bCs/>
        </w:rPr>
        <w:t>2021</w:t>
      </w:r>
      <w:r w:rsidRPr="00200A84">
        <w:rPr>
          <w:rFonts w:asciiTheme="majorBidi" w:hAnsiTheme="majorBidi" w:cstheme="majorBidi"/>
        </w:rPr>
        <w:t xml:space="preserve">, </w:t>
      </w:r>
      <w:r w:rsidRPr="00200A84">
        <w:rPr>
          <w:rFonts w:asciiTheme="majorBidi" w:hAnsiTheme="majorBidi" w:cstheme="majorBidi"/>
          <w:i/>
          <w:iCs/>
        </w:rPr>
        <w:t>23</w:t>
      </w:r>
      <w:r w:rsidRPr="00200A84">
        <w:rPr>
          <w:rFonts w:asciiTheme="majorBidi" w:hAnsiTheme="majorBidi" w:cstheme="majorBidi"/>
        </w:rPr>
        <w:t>, 14245–14263.</w:t>
      </w:r>
    </w:p>
    <w:p w14:paraId="337122F8"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Dou, Y.; Sun, X.; Ji, A.; Wang, Y.; Xue, X. Development strategy for prefabricated construction projects: A tripartite evolutionary game based on prospect theory. </w:t>
      </w:r>
      <w:r w:rsidRPr="00200A84">
        <w:rPr>
          <w:rFonts w:asciiTheme="majorBidi" w:hAnsiTheme="majorBidi" w:cstheme="majorBidi"/>
          <w:i/>
        </w:rPr>
        <w:t xml:space="preserve">Eng. Constr. Archit. Manag.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30</w:t>
      </w:r>
      <w:r w:rsidRPr="00200A84">
        <w:rPr>
          <w:rFonts w:asciiTheme="majorBidi" w:hAnsiTheme="majorBidi" w:cstheme="majorBidi"/>
        </w:rPr>
        <w:t>, 105–124.</w:t>
      </w:r>
    </w:p>
    <w:p w14:paraId="16574B0E"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Liu, M.; Chen, Y. Research on the tripartite evolution strategy of prefabricated building promotion based on the deepening of demand-side interests. </w:t>
      </w:r>
      <w:r w:rsidRPr="00200A84">
        <w:rPr>
          <w:rFonts w:asciiTheme="majorBidi" w:hAnsiTheme="majorBidi" w:cstheme="majorBidi"/>
          <w:i/>
        </w:rPr>
        <w:t>PLoS ONE</w:t>
      </w:r>
      <w:r w:rsidRPr="00200A84">
        <w:rPr>
          <w:rFonts w:asciiTheme="majorBidi" w:hAnsiTheme="majorBidi" w:cstheme="majorBidi"/>
        </w:rPr>
        <w:t xml:space="preserve">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18</w:t>
      </w:r>
      <w:r w:rsidRPr="00200A84">
        <w:rPr>
          <w:rFonts w:asciiTheme="majorBidi" w:hAnsiTheme="majorBidi" w:cstheme="majorBidi"/>
        </w:rPr>
        <w:t>, e0290299.</w:t>
      </w:r>
    </w:p>
    <w:p w14:paraId="2DE70C16"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Lu, J.; Wang, J.; Song, Y.; Yuan, C.; He, J.; Chen, Z. Influencing factors analysis of supply chain resilience of prefabricated buildings based on PF-DEMATEL-ISM. </w:t>
      </w:r>
      <w:r w:rsidRPr="00200A84">
        <w:rPr>
          <w:rFonts w:asciiTheme="majorBidi" w:hAnsiTheme="majorBidi" w:cstheme="majorBidi"/>
          <w:i/>
          <w:iCs/>
        </w:rPr>
        <w:t>Buildings</w:t>
      </w:r>
      <w:r w:rsidRPr="00200A84">
        <w:rPr>
          <w:rFonts w:asciiTheme="majorBidi" w:hAnsiTheme="majorBidi" w:cstheme="majorBidi"/>
        </w:rPr>
        <w:t xml:space="preserve"> </w:t>
      </w:r>
      <w:r w:rsidRPr="00200A84">
        <w:rPr>
          <w:rFonts w:asciiTheme="majorBidi" w:hAnsiTheme="majorBidi" w:cstheme="majorBidi"/>
          <w:b/>
          <w:bCs/>
        </w:rPr>
        <w:t>2022</w:t>
      </w:r>
      <w:r w:rsidRPr="00200A84">
        <w:rPr>
          <w:rFonts w:asciiTheme="majorBidi" w:hAnsiTheme="majorBidi" w:cstheme="majorBidi"/>
        </w:rPr>
        <w:t xml:space="preserve">, </w:t>
      </w:r>
      <w:r w:rsidRPr="00200A84">
        <w:rPr>
          <w:rFonts w:asciiTheme="majorBidi" w:hAnsiTheme="majorBidi" w:cstheme="majorBidi"/>
          <w:i/>
          <w:iCs/>
        </w:rPr>
        <w:t>12</w:t>
      </w:r>
      <w:r w:rsidRPr="00200A84">
        <w:rPr>
          <w:rFonts w:asciiTheme="majorBidi" w:hAnsiTheme="majorBidi" w:cstheme="majorBidi"/>
        </w:rPr>
        <w:t>, 1595.</w:t>
      </w:r>
    </w:p>
    <w:p w14:paraId="13C78415" w14:textId="77777777" w:rsidR="00E00F5D" w:rsidRPr="00200A84" w:rsidRDefault="00E00F5D" w:rsidP="00E00F5D">
      <w:pPr>
        <w:pStyle w:val="MDPI81references"/>
        <w:numPr>
          <w:ilvl w:val="0"/>
          <w:numId w:val="15"/>
        </w:numPr>
        <w:rPr>
          <w:rFonts w:asciiTheme="majorBidi" w:hAnsiTheme="majorBidi" w:cstheme="majorBidi"/>
        </w:rPr>
      </w:pPr>
      <w:r w:rsidRPr="00200A84">
        <w:rPr>
          <w:rFonts w:asciiTheme="majorBidi" w:hAnsiTheme="majorBidi" w:cstheme="majorBidi"/>
        </w:rPr>
        <w:t xml:space="preserve">Zhai, Y.; Sun, Y.; Li, Y.; Tang, S. Design for Assembly (DFA) Evaluation Method for Prefabricated Buildings. </w:t>
      </w:r>
      <w:r w:rsidRPr="00200A84">
        <w:rPr>
          <w:rFonts w:asciiTheme="majorBidi" w:hAnsiTheme="majorBidi" w:cstheme="majorBidi"/>
          <w:i/>
          <w:iCs/>
        </w:rPr>
        <w:t>Buildings</w:t>
      </w:r>
      <w:r w:rsidRPr="00200A84">
        <w:rPr>
          <w:rFonts w:asciiTheme="majorBidi" w:hAnsiTheme="majorBidi" w:cstheme="majorBidi"/>
        </w:rPr>
        <w:t xml:space="preserve"> </w:t>
      </w:r>
      <w:r w:rsidRPr="00200A84">
        <w:rPr>
          <w:rFonts w:asciiTheme="majorBidi" w:hAnsiTheme="majorBidi" w:cstheme="majorBidi"/>
          <w:b/>
          <w:bCs/>
        </w:rPr>
        <w:t>2023</w:t>
      </w:r>
      <w:r w:rsidRPr="00200A84">
        <w:rPr>
          <w:rFonts w:asciiTheme="majorBidi" w:hAnsiTheme="majorBidi" w:cstheme="majorBidi"/>
        </w:rPr>
        <w:t xml:space="preserve">, </w:t>
      </w:r>
      <w:r w:rsidRPr="00200A84">
        <w:rPr>
          <w:rFonts w:asciiTheme="majorBidi" w:hAnsiTheme="majorBidi" w:cstheme="majorBidi"/>
          <w:i/>
          <w:iCs/>
        </w:rPr>
        <w:t>13</w:t>
      </w:r>
      <w:r w:rsidRPr="00200A84">
        <w:rPr>
          <w:rFonts w:asciiTheme="majorBidi" w:hAnsiTheme="majorBidi" w:cstheme="majorBidi"/>
        </w:rPr>
        <w:t>, 2692.</w:t>
      </w:r>
    </w:p>
    <w:p w14:paraId="1B7F26D6" w14:textId="77777777" w:rsidR="00E00F5D" w:rsidRPr="00200A84" w:rsidRDefault="00E00F5D" w:rsidP="00E00F5D">
      <w:pPr>
        <w:pStyle w:val="MDPI81references"/>
        <w:numPr>
          <w:ilvl w:val="0"/>
          <w:numId w:val="15"/>
        </w:numPr>
        <w:rPr>
          <w:rFonts w:asciiTheme="majorBidi" w:hAnsiTheme="majorBidi" w:cstheme="majorBidi"/>
          <w:b/>
          <w:snapToGrid w:val="0"/>
          <w:lang w:eastAsia="en-US"/>
        </w:rPr>
      </w:pPr>
      <w:r w:rsidRPr="00200A84">
        <w:rPr>
          <w:rFonts w:asciiTheme="majorBidi" w:hAnsiTheme="majorBidi" w:cstheme="majorBidi"/>
        </w:rPr>
        <w:t xml:space="preserve">Mao, C.; Xie, F.; Hou, L.; Wu, P.; Wang, J.; Wang, X. Cost analysis for sustainable off-site construction based on a multiple-case study in China. </w:t>
      </w:r>
      <w:r w:rsidRPr="00200A84">
        <w:rPr>
          <w:rFonts w:asciiTheme="majorBidi" w:hAnsiTheme="majorBidi" w:cstheme="majorBidi"/>
          <w:i/>
        </w:rPr>
        <w:t xml:space="preserve">Habitat Int. </w:t>
      </w:r>
      <w:r w:rsidRPr="00200A84">
        <w:rPr>
          <w:rFonts w:asciiTheme="majorBidi" w:hAnsiTheme="majorBidi" w:cstheme="majorBidi"/>
          <w:b/>
          <w:bCs/>
        </w:rPr>
        <w:t>2016</w:t>
      </w:r>
      <w:r w:rsidRPr="00200A84">
        <w:rPr>
          <w:rFonts w:asciiTheme="majorBidi" w:hAnsiTheme="majorBidi" w:cstheme="majorBidi"/>
        </w:rPr>
        <w:t xml:space="preserve">, </w:t>
      </w:r>
      <w:r w:rsidRPr="00200A84">
        <w:rPr>
          <w:rFonts w:asciiTheme="majorBidi" w:hAnsiTheme="majorBidi" w:cstheme="majorBidi"/>
          <w:i/>
          <w:iCs/>
        </w:rPr>
        <w:t>57</w:t>
      </w:r>
      <w:r w:rsidRPr="00200A84">
        <w:rPr>
          <w:rFonts w:asciiTheme="majorBidi" w:hAnsiTheme="majorBidi" w:cstheme="majorBidi"/>
        </w:rPr>
        <w:t>, 215–222.</w:t>
      </w:r>
      <w:bookmarkEnd w:id="19"/>
    </w:p>
    <w:p w14:paraId="58D324AA" w14:textId="293B9AAA" w:rsidR="008761A5" w:rsidRPr="00200A84" w:rsidRDefault="008761A5" w:rsidP="008761A5">
      <w:pPr>
        <w:pStyle w:val="MDPI63notes"/>
        <w:rPr>
          <w:rFonts w:asciiTheme="majorBidi" w:hAnsiTheme="majorBidi" w:cstheme="majorBidi"/>
        </w:rPr>
      </w:pPr>
    </w:p>
    <w:sectPr w:rsidR="008761A5" w:rsidRPr="00200A84" w:rsidSect="006A3302">
      <w:headerReference w:type="even" r:id="rId18"/>
      <w:headerReference w:type="default" r:id="rId19"/>
      <w:headerReference w:type="first" r:id="rId20"/>
      <w:type w:val="continuous"/>
      <w:pgSz w:w="11906" w:h="16838" w:code="9"/>
      <w:pgMar w:top="1417" w:right="720" w:bottom="907" w:left="720"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3017" w14:textId="77777777" w:rsidR="003D0412" w:rsidRPr="00E62278" w:rsidRDefault="003D0412">
      <w:pPr>
        <w:spacing w:line="240" w:lineRule="auto"/>
      </w:pPr>
      <w:r w:rsidRPr="00E62278">
        <w:separator/>
      </w:r>
    </w:p>
  </w:endnote>
  <w:endnote w:type="continuationSeparator" w:id="0">
    <w:p w14:paraId="44CAC132" w14:textId="77777777" w:rsidR="003D0412" w:rsidRPr="00E62278" w:rsidRDefault="003D0412">
      <w:pPr>
        <w:spacing w:line="240" w:lineRule="auto"/>
      </w:pPr>
      <w:r w:rsidRPr="00E62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D0A4" w14:textId="77777777" w:rsidR="003D0412" w:rsidRPr="00E62278" w:rsidRDefault="003D0412">
      <w:pPr>
        <w:spacing w:line="240" w:lineRule="auto"/>
      </w:pPr>
      <w:r w:rsidRPr="00E62278">
        <w:separator/>
      </w:r>
    </w:p>
  </w:footnote>
  <w:footnote w:type="continuationSeparator" w:id="0">
    <w:p w14:paraId="301C54BA" w14:textId="77777777" w:rsidR="003D0412" w:rsidRPr="00E62278" w:rsidRDefault="003D0412">
      <w:pPr>
        <w:spacing w:line="240" w:lineRule="auto"/>
      </w:pPr>
      <w:r w:rsidRPr="00E62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C0EC" w14:textId="77777777" w:rsidR="00C75534" w:rsidRPr="00E62278" w:rsidRDefault="00C75534" w:rsidP="00C7553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FAE5" w14:textId="77777777" w:rsidR="00C75534" w:rsidRPr="006616EB" w:rsidRDefault="00C75534" w:rsidP="006616EB">
    <w:pPr>
      <w:pStyle w:val="Header"/>
      <w:jc w:val="both"/>
      <w:rPr>
        <w:lang w:val="en-GB"/>
      </w:rPr>
    </w:pPr>
  </w:p>
  <w:p w14:paraId="12E9BA4D" w14:textId="77777777" w:rsidR="006616EB" w:rsidRDefault="006616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989B" w14:textId="77777777" w:rsidR="00C75534" w:rsidRPr="006616EB" w:rsidRDefault="00C75534" w:rsidP="006616EB">
    <w:pPr>
      <w:pStyle w:val="Header"/>
      <w:jc w:val="both"/>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3A4"/>
    <w:multiLevelType w:val="hybridMultilevel"/>
    <w:tmpl w:val="AE9E5738"/>
    <w:lvl w:ilvl="0" w:tplc="5B647300">
      <w:start w:val="1"/>
      <w:numFmt w:val="bullet"/>
      <w:lvlText w:val="•"/>
      <w:lvlJc w:val="left"/>
      <w:pPr>
        <w:tabs>
          <w:tab w:val="num" w:pos="720"/>
        </w:tabs>
        <w:ind w:left="720" w:hanging="360"/>
      </w:pPr>
      <w:rPr>
        <w:rFonts w:ascii="Times New Roman" w:hAnsi="Times New Roman" w:hint="default"/>
      </w:rPr>
    </w:lvl>
    <w:lvl w:ilvl="1" w:tplc="5A306C46" w:tentative="1">
      <w:start w:val="1"/>
      <w:numFmt w:val="bullet"/>
      <w:lvlText w:val="•"/>
      <w:lvlJc w:val="left"/>
      <w:pPr>
        <w:tabs>
          <w:tab w:val="num" w:pos="1440"/>
        </w:tabs>
        <w:ind w:left="1440" w:hanging="360"/>
      </w:pPr>
      <w:rPr>
        <w:rFonts w:ascii="Times New Roman" w:hAnsi="Times New Roman" w:hint="default"/>
      </w:rPr>
    </w:lvl>
    <w:lvl w:ilvl="2" w:tplc="472CED88" w:tentative="1">
      <w:start w:val="1"/>
      <w:numFmt w:val="bullet"/>
      <w:lvlText w:val="•"/>
      <w:lvlJc w:val="left"/>
      <w:pPr>
        <w:tabs>
          <w:tab w:val="num" w:pos="2160"/>
        </w:tabs>
        <w:ind w:left="2160" w:hanging="360"/>
      </w:pPr>
      <w:rPr>
        <w:rFonts w:ascii="Times New Roman" w:hAnsi="Times New Roman" w:hint="default"/>
      </w:rPr>
    </w:lvl>
    <w:lvl w:ilvl="3" w:tplc="402C3BF0" w:tentative="1">
      <w:start w:val="1"/>
      <w:numFmt w:val="bullet"/>
      <w:lvlText w:val="•"/>
      <w:lvlJc w:val="left"/>
      <w:pPr>
        <w:tabs>
          <w:tab w:val="num" w:pos="2880"/>
        </w:tabs>
        <w:ind w:left="2880" w:hanging="360"/>
      </w:pPr>
      <w:rPr>
        <w:rFonts w:ascii="Times New Roman" w:hAnsi="Times New Roman" w:hint="default"/>
      </w:rPr>
    </w:lvl>
    <w:lvl w:ilvl="4" w:tplc="B95ED508" w:tentative="1">
      <w:start w:val="1"/>
      <w:numFmt w:val="bullet"/>
      <w:lvlText w:val="•"/>
      <w:lvlJc w:val="left"/>
      <w:pPr>
        <w:tabs>
          <w:tab w:val="num" w:pos="3600"/>
        </w:tabs>
        <w:ind w:left="3600" w:hanging="360"/>
      </w:pPr>
      <w:rPr>
        <w:rFonts w:ascii="Times New Roman" w:hAnsi="Times New Roman" w:hint="default"/>
      </w:rPr>
    </w:lvl>
    <w:lvl w:ilvl="5" w:tplc="25F46F08" w:tentative="1">
      <w:start w:val="1"/>
      <w:numFmt w:val="bullet"/>
      <w:lvlText w:val="•"/>
      <w:lvlJc w:val="left"/>
      <w:pPr>
        <w:tabs>
          <w:tab w:val="num" w:pos="4320"/>
        </w:tabs>
        <w:ind w:left="4320" w:hanging="360"/>
      </w:pPr>
      <w:rPr>
        <w:rFonts w:ascii="Times New Roman" w:hAnsi="Times New Roman" w:hint="default"/>
      </w:rPr>
    </w:lvl>
    <w:lvl w:ilvl="6" w:tplc="E2C2CBD8" w:tentative="1">
      <w:start w:val="1"/>
      <w:numFmt w:val="bullet"/>
      <w:lvlText w:val="•"/>
      <w:lvlJc w:val="left"/>
      <w:pPr>
        <w:tabs>
          <w:tab w:val="num" w:pos="5040"/>
        </w:tabs>
        <w:ind w:left="5040" w:hanging="360"/>
      </w:pPr>
      <w:rPr>
        <w:rFonts w:ascii="Times New Roman" w:hAnsi="Times New Roman" w:hint="default"/>
      </w:rPr>
    </w:lvl>
    <w:lvl w:ilvl="7" w:tplc="C180E792" w:tentative="1">
      <w:start w:val="1"/>
      <w:numFmt w:val="bullet"/>
      <w:lvlText w:val="•"/>
      <w:lvlJc w:val="left"/>
      <w:pPr>
        <w:tabs>
          <w:tab w:val="num" w:pos="5760"/>
        </w:tabs>
        <w:ind w:left="5760" w:hanging="360"/>
      </w:pPr>
      <w:rPr>
        <w:rFonts w:ascii="Times New Roman" w:hAnsi="Times New Roman" w:hint="default"/>
      </w:rPr>
    </w:lvl>
    <w:lvl w:ilvl="8" w:tplc="7C089F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5F6105"/>
    <w:multiLevelType w:val="hybridMultilevel"/>
    <w:tmpl w:val="C01A291E"/>
    <w:lvl w:ilvl="0" w:tplc="D7CE9FC2">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F5569"/>
    <w:multiLevelType w:val="hybridMultilevel"/>
    <w:tmpl w:val="AF083BA0"/>
    <w:lvl w:ilvl="0" w:tplc="D1309486">
      <w:start w:val="1"/>
      <w:numFmt w:val="bullet"/>
      <w:lvlText w:val="•"/>
      <w:lvlJc w:val="left"/>
      <w:pPr>
        <w:tabs>
          <w:tab w:val="num" w:pos="720"/>
        </w:tabs>
        <w:ind w:left="720" w:hanging="360"/>
      </w:pPr>
      <w:rPr>
        <w:rFonts w:ascii="Times New Roman" w:hAnsi="Times New Roman" w:hint="default"/>
      </w:rPr>
    </w:lvl>
    <w:lvl w:ilvl="1" w:tplc="4336C3EA" w:tentative="1">
      <w:start w:val="1"/>
      <w:numFmt w:val="bullet"/>
      <w:lvlText w:val="•"/>
      <w:lvlJc w:val="left"/>
      <w:pPr>
        <w:tabs>
          <w:tab w:val="num" w:pos="1440"/>
        </w:tabs>
        <w:ind w:left="1440" w:hanging="360"/>
      </w:pPr>
      <w:rPr>
        <w:rFonts w:ascii="Times New Roman" w:hAnsi="Times New Roman" w:hint="default"/>
      </w:rPr>
    </w:lvl>
    <w:lvl w:ilvl="2" w:tplc="A4DAD998" w:tentative="1">
      <w:start w:val="1"/>
      <w:numFmt w:val="bullet"/>
      <w:lvlText w:val="•"/>
      <w:lvlJc w:val="left"/>
      <w:pPr>
        <w:tabs>
          <w:tab w:val="num" w:pos="2160"/>
        </w:tabs>
        <w:ind w:left="2160" w:hanging="360"/>
      </w:pPr>
      <w:rPr>
        <w:rFonts w:ascii="Times New Roman" w:hAnsi="Times New Roman" w:hint="default"/>
      </w:rPr>
    </w:lvl>
    <w:lvl w:ilvl="3" w:tplc="14B6CCFC" w:tentative="1">
      <w:start w:val="1"/>
      <w:numFmt w:val="bullet"/>
      <w:lvlText w:val="•"/>
      <w:lvlJc w:val="left"/>
      <w:pPr>
        <w:tabs>
          <w:tab w:val="num" w:pos="2880"/>
        </w:tabs>
        <w:ind w:left="2880" w:hanging="360"/>
      </w:pPr>
      <w:rPr>
        <w:rFonts w:ascii="Times New Roman" w:hAnsi="Times New Roman" w:hint="default"/>
      </w:rPr>
    </w:lvl>
    <w:lvl w:ilvl="4" w:tplc="7ABC05E8" w:tentative="1">
      <w:start w:val="1"/>
      <w:numFmt w:val="bullet"/>
      <w:lvlText w:val="•"/>
      <w:lvlJc w:val="left"/>
      <w:pPr>
        <w:tabs>
          <w:tab w:val="num" w:pos="3600"/>
        </w:tabs>
        <w:ind w:left="3600" w:hanging="360"/>
      </w:pPr>
      <w:rPr>
        <w:rFonts w:ascii="Times New Roman" w:hAnsi="Times New Roman" w:hint="default"/>
      </w:rPr>
    </w:lvl>
    <w:lvl w:ilvl="5" w:tplc="04FCA7CA" w:tentative="1">
      <w:start w:val="1"/>
      <w:numFmt w:val="bullet"/>
      <w:lvlText w:val="•"/>
      <w:lvlJc w:val="left"/>
      <w:pPr>
        <w:tabs>
          <w:tab w:val="num" w:pos="4320"/>
        </w:tabs>
        <w:ind w:left="4320" w:hanging="360"/>
      </w:pPr>
      <w:rPr>
        <w:rFonts w:ascii="Times New Roman" w:hAnsi="Times New Roman" w:hint="default"/>
      </w:rPr>
    </w:lvl>
    <w:lvl w:ilvl="6" w:tplc="6CCAF216" w:tentative="1">
      <w:start w:val="1"/>
      <w:numFmt w:val="bullet"/>
      <w:lvlText w:val="•"/>
      <w:lvlJc w:val="left"/>
      <w:pPr>
        <w:tabs>
          <w:tab w:val="num" w:pos="5040"/>
        </w:tabs>
        <w:ind w:left="5040" w:hanging="360"/>
      </w:pPr>
      <w:rPr>
        <w:rFonts w:ascii="Times New Roman" w:hAnsi="Times New Roman" w:hint="default"/>
      </w:rPr>
    </w:lvl>
    <w:lvl w:ilvl="7" w:tplc="E95C02D0" w:tentative="1">
      <w:start w:val="1"/>
      <w:numFmt w:val="bullet"/>
      <w:lvlText w:val="•"/>
      <w:lvlJc w:val="left"/>
      <w:pPr>
        <w:tabs>
          <w:tab w:val="num" w:pos="5760"/>
        </w:tabs>
        <w:ind w:left="5760" w:hanging="360"/>
      </w:pPr>
      <w:rPr>
        <w:rFonts w:ascii="Times New Roman" w:hAnsi="Times New Roman" w:hint="default"/>
      </w:rPr>
    </w:lvl>
    <w:lvl w:ilvl="8" w:tplc="25E08C8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DB46E2"/>
    <w:multiLevelType w:val="hybridMultilevel"/>
    <w:tmpl w:val="36E6A090"/>
    <w:lvl w:ilvl="0" w:tplc="3D147266">
      <w:start w:val="1"/>
      <w:numFmt w:val="bullet"/>
      <w:lvlText w:val="•"/>
      <w:lvlJc w:val="left"/>
      <w:pPr>
        <w:tabs>
          <w:tab w:val="num" w:pos="720"/>
        </w:tabs>
        <w:ind w:left="720" w:hanging="360"/>
      </w:pPr>
      <w:rPr>
        <w:rFonts w:ascii="Times New Roman" w:hAnsi="Times New Roman" w:hint="default"/>
      </w:rPr>
    </w:lvl>
    <w:lvl w:ilvl="1" w:tplc="41D274EA" w:tentative="1">
      <w:start w:val="1"/>
      <w:numFmt w:val="bullet"/>
      <w:lvlText w:val="•"/>
      <w:lvlJc w:val="left"/>
      <w:pPr>
        <w:tabs>
          <w:tab w:val="num" w:pos="1440"/>
        </w:tabs>
        <w:ind w:left="1440" w:hanging="360"/>
      </w:pPr>
      <w:rPr>
        <w:rFonts w:ascii="Times New Roman" w:hAnsi="Times New Roman" w:hint="default"/>
      </w:rPr>
    </w:lvl>
    <w:lvl w:ilvl="2" w:tplc="ACEA3D44" w:tentative="1">
      <w:start w:val="1"/>
      <w:numFmt w:val="bullet"/>
      <w:lvlText w:val="•"/>
      <w:lvlJc w:val="left"/>
      <w:pPr>
        <w:tabs>
          <w:tab w:val="num" w:pos="2160"/>
        </w:tabs>
        <w:ind w:left="2160" w:hanging="360"/>
      </w:pPr>
      <w:rPr>
        <w:rFonts w:ascii="Times New Roman" w:hAnsi="Times New Roman" w:hint="default"/>
      </w:rPr>
    </w:lvl>
    <w:lvl w:ilvl="3" w:tplc="E0D6F4B8" w:tentative="1">
      <w:start w:val="1"/>
      <w:numFmt w:val="bullet"/>
      <w:lvlText w:val="•"/>
      <w:lvlJc w:val="left"/>
      <w:pPr>
        <w:tabs>
          <w:tab w:val="num" w:pos="2880"/>
        </w:tabs>
        <w:ind w:left="2880" w:hanging="360"/>
      </w:pPr>
      <w:rPr>
        <w:rFonts w:ascii="Times New Roman" w:hAnsi="Times New Roman" w:hint="default"/>
      </w:rPr>
    </w:lvl>
    <w:lvl w:ilvl="4" w:tplc="FBA20AAC" w:tentative="1">
      <w:start w:val="1"/>
      <w:numFmt w:val="bullet"/>
      <w:lvlText w:val="•"/>
      <w:lvlJc w:val="left"/>
      <w:pPr>
        <w:tabs>
          <w:tab w:val="num" w:pos="3600"/>
        </w:tabs>
        <w:ind w:left="3600" w:hanging="360"/>
      </w:pPr>
      <w:rPr>
        <w:rFonts w:ascii="Times New Roman" w:hAnsi="Times New Roman" w:hint="default"/>
      </w:rPr>
    </w:lvl>
    <w:lvl w:ilvl="5" w:tplc="BD9208F0" w:tentative="1">
      <w:start w:val="1"/>
      <w:numFmt w:val="bullet"/>
      <w:lvlText w:val="•"/>
      <w:lvlJc w:val="left"/>
      <w:pPr>
        <w:tabs>
          <w:tab w:val="num" w:pos="4320"/>
        </w:tabs>
        <w:ind w:left="4320" w:hanging="360"/>
      </w:pPr>
      <w:rPr>
        <w:rFonts w:ascii="Times New Roman" w:hAnsi="Times New Roman" w:hint="default"/>
      </w:rPr>
    </w:lvl>
    <w:lvl w:ilvl="6" w:tplc="22EE6918" w:tentative="1">
      <w:start w:val="1"/>
      <w:numFmt w:val="bullet"/>
      <w:lvlText w:val="•"/>
      <w:lvlJc w:val="left"/>
      <w:pPr>
        <w:tabs>
          <w:tab w:val="num" w:pos="5040"/>
        </w:tabs>
        <w:ind w:left="5040" w:hanging="360"/>
      </w:pPr>
      <w:rPr>
        <w:rFonts w:ascii="Times New Roman" w:hAnsi="Times New Roman" w:hint="default"/>
      </w:rPr>
    </w:lvl>
    <w:lvl w:ilvl="7" w:tplc="520CE68A" w:tentative="1">
      <w:start w:val="1"/>
      <w:numFmt w:val="bullet"/>
      <w:lvlText w:val="•"/>
      <w:lvlJc w:val="left"/>
      <w:pPr>
        <w:tabs>
          <w:tab w:val="num" w:pos="5760"/>
        </w:tabs>
        <w:ind w:left="5760" w:hanging="360"/>
      </w:pPr>
      <w:rPr>
        <w:rFonts w:ascii="Times New Roman" w:hAnsi="Times New Roman" w:hint="default"/>
      </w:rPr>
    </w:lvl>
    <w:lvl w:ilvl="8" w:tplc="FC0E629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120DC5"/>
    <w:multiLevelType w:val="hybridMultilevel"/>
    <w:tmpl w:val="732CDCD8"/>
    <w:lvl w:ilvl="0" w:tplc="DAE64F30">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8F5"/>
    <w:multiLevelType w:val="hybridMultilevel"/>
    <w:tmpl w:val="32BCC274"/>
    <w:lvl w:ilvl="0" w:tplc="761EC93E">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6F5D"/>
    <w:multiLevelType w:val="hybridMultilevel"/>
    <w:tmpl w:val="AEDCCF90"/>
    <w:lvl w:ilvl="0" w:tplc="74D6D0D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A0AA6"/>
    <w:multiLevelType w:val="hybridMultilevel"/>
    <w:tmpl w:val="7D76A7B4"/>
    <w:lvl w:ilvl="0" w:tplc="3F642D48">
      <w:start w:val="1"/>
      <w:numFmt w:val="bullet"/>
      <w:lvlText w:val="•"/>
      <w:lvlJc w:val="left"/>
      <w:pPr>
        <w:tabs>
          <w:tab w:val="num" w:pos="720"/>
        </w:tabs>
        <w:ind w:left="720" w:hanging="360"/>
      </w:pPr>
      <w:rPr>
        <w:rFonts w:ascii="Times New Roman" w:hAnsi="Times New Roman" w:hint="default"/>
      </w:rPr>
    </w:lvl>
    <w:lvl w:ilvl="1" w:tplc="6A4449F6" w:tentative="1">
      <w:start w:val="1"/>
      <w:numFmt w:val="bullet"/>
      <w:lvlText w:val="•"/>
      <w:lvlJc w:val="left"/>
      <w:pPr>
        <w:tabs>
          <w:tab w:val="num" w:pos="1440"/>
        </w:tabs>
        <w:ind w:left="1440" w:hanging="360"/>
      </w:pPr>
      <w:rPr>
        <w:rFonts w:ascii="Times New Roman" w:hAnsi="Times New Roman" w:hint="default"/>
      </w:rPr>
    </w:lvl>
    <w:lvl w:ilvl="2" w:tplc="E9D07DF8" w:tentative="1">
      <w:start w:val="1"/>
      <w:numFmt w:val="bullet"/>
      <w:lvlText w:val="•"/>
      <w:lvlJc w:val="left"/>
      <w:pPr>
        <w:tabs>
          <w:tab w:val="num" w:pos="2160"/>
        </w:tabs>
        <w:ind w:left="2160" w:hanging="360"/>
      </w:pPr>
      <w:rPr>
        <w:rFonts w:ascii="Times New Roman" w:hAnsi="Times New Roman" w:hint="default"/>
      </w:rPr>
    </w:lvl>
    <w:lvl w:ilvl="3" w:tplc="020608F0" w:tentative="1">
      <w:start w:val="1"/>
      <w:numFmt w:val="bullet"/>
      <w:lvlText w:val="•"/>
      <w:lvlJc w:val="left"/>
      <w:pPr>
        <w:tabs>
          <w:tab w:val="num" w:pos="2880"/>
        </w:tabs>
        <w:ind w:left="2880" w:hanging="360"/>
      </w:pPr>
      <w:rPr>
        <w:rFonts w:ascii="Times New Roman" w:hAnsi="Times New Roman" w:hint="default"/>
      </w:rPr>
    </w:lvl>
    <w:lvl w:ilvl="4" w:tplc="1BB07778" w:tentative="1">
      <w:start w:val="1"/>
      <w:numFmt w:val="bullet"/>
      <w:lvlText w:val="•"/>
      <w:lvlJc w:val="left"/>
      <w:pPr>
        <w:tabs>
          <w:tab w:val="num" w:pos="3600"/>
        </w:tabs>
        <w:ind w:left="3600" w:hanging="360"/>
      </w:pPr>
      <w:rPr>
        <w:rFonts w:ascii="Times New Roman" w:hAnsi="Times New Roman" w:hint="default"/>
      </w:rPr>
    </w:lvl>
    <w:lvl w:ilvl="5" w:tplc="B1F6CEE6" w:tentative="1">
      <w:start w:val="1"/>
      <w:numFmt w:val="bullet"/>
      <w:lvlText w:val="•"/>
      <w:lvlJc w:val="left"/>
      <w:pPr>
        <w:tabs>
          <w:tab w:val="num" w:pos="4320"/>
        </w:tabs>
        <w:ind w:left="4320" w:hanging="360"/>
      </w:pPr>
      <w:rPr>
        <w:rFonts w:ascii="Times New Roman" w:hAnsi="Times New Roman" w:hint="default"/>
      </w:rPr>
    </w:lvl>
    <w:lvl w:ilvl="6" w:tplc="CF40842E" w:tentative="1">
      <w:start w:val="1"/>
      <w:numFmt w:val="bullet"/>
      <w:lvlText w:val="•"/>
      <w:lvlJc w:val="left"/>
      <w:pPr>
        <w:tabs>
          <w:tab w:val="num" w:pos="5040"/>
        </w:tabs>
        <w:ind w:left="5040" w:hanging="360"/>
      </w:pPr>
      <w:rPr>
        <w:rFonts w:ascii="Times New Roman" w:hAnsi="Times New Roman" w:hint="default"/>
      </w:rPr>
    </w:lvl>
    <w:lvl w:ilvl="7" w:tplc="71E4DC52" w:tentative="1">
      <w:start w:val="1"/>
      <w:numFmt w:val="bullet"/>
      <w:lvlText w:val="•"/>
      <w:lvlJc w:val="left"/>
      <w:pPr>
        <w:tabs>
          <w:tab w:val="num" w:pos="5760"/>
        </w:tabs>
        <w:ind w:left="5760" w:hanging="360"/>
      </w:pPr>
      <w:rPr>
        <w:rFonts w:ascii="Times New Roman" w:hAnsi="Times New Roman" w:hint="default"/>
      </w:rPr>
    </w:lvl>
    <w:lvl w:ilvl="8" w:tplc="C68EDF7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9773E7B"/>
    <w:multiLevelType w:val="hybridMultilevel"/>
    <w:tmpl w:val="45AE9C16"/>
    <w:lvl w:ilvl="0" w:tplc="9AA6698C">
      <w:start w:val="1"/>
      <w:numFmt w:val="bullet"/>
      <w:lvlText w:val="•"/>
      <w:lvlJc w:val="left"/>
      <w:pPr>
        <w:tabs>
          <w:tab w:val="num" w:pos="720"/>
        </w:tabs>
        <w:ind w:left="720" w:hanging="360"/>
      </w:pPr>
      <w:rPr>
        <w:rFonts w:ascii="Times New Roman" w:hAnsi="Times New Roman" w:hint="default"/>
      </w:rPr>
    </w:lvl>
    <w:lvl w:ilvl="1" w:tplc="83D0234A" w:tentative="1">
      <w:start w:val="1"/>
      <w:numFmt w:val="bullet"/>
      <w:lvlText w:val="•"/>
      <w:lvlJc w:val="left"/>
      <w:pPr>
        <w:tabs>
          <w:tab w:val="num" w:pos="1440"/>
        </w:tabs>
        <w:ind w:left="1440" w:hanging="360"/>
      </w:pPr>
      <w:rPr>
        <w:rFonts w:ascii="Times New Roman" w:hAnsi="Times New Roman" w:hint="default"/>
      </w:rPr>
    </w:lvl>
    <w:lvl w:ilvl="2" w:tplc="23A016D6" w:tentative="1">
      <w:start w:val="1"/>
      <w:numFmt w:val="bullet"/>
      <w:lvlText w:val="•"/>
      <w:lvlJc w:val="left"/>
      <w:pPr>
        <w:tabs>
          <w:tab w:val="num" w:pos="2160"/>
        </w:tabs>
        <w:ind w:left="2160" w:hanging="360"/>
      </w:pPr>
      <w:rPr>
        <w:rFonts w:ascii="Times New Roman" w:hAnsi="Times New Roman" w:hint="default"/>
      </w:rPr>
    </w:lvl>
    <w:lvl w:ilvl="3" w:tplc="769EFEE0" w:tentative="1">
      <w:start w:val="1"/>
      <w:numFmt w:val="bullet"/>
      <w:lvlText w:val="•"/>
      <w:lvlJc w:val="left"/>
      <w:pPr>
        <w:tabs>
          <w:tab w:val="num" w:pos="2880"/>
        </w:tabs>
        <w:ind w:left="2880" w:hanging="360"/>
      </w:pPr>
      <w:rPr>
        <w:rFonts w:ascii="Times New Roman" w:hAnsi="Times New Roman" w:hint="default"/>
      </w:rPr>
    </w:lvl>
    <w:lvl w:ilvl="4" w:tplc="A47A62BA" w:tentative="1">
      <w:start w:val="1"/>
      <w:numFmt w:val="bullet"/>
      <w:lvlText w:val="•"/>
      <w:lvlJc w:val="left"/>
      <w:pPr>
        <w:tabs>
          <w:tab w:val="num" w:pos="3600"/>
        </w:tabs>
        <w:ind w:left="3600" w:hanging="360"/>
      </w:pPr>
      <w:rPr>
        <w:rFonts w:ascii="Times New Roman" w:hAnsi="Times New Roman" w:hint="default"/>
      </w:rPr>
    </w:lvl>
    <w:lvl w:ilvl="5" w:tplc="E110A550" w:tentative="1">
      <w:start w:val="1"/>
      <w:numFmt w:val="bullet"/>
      <w:lvlText w:val="•"/>
      <w:lvlJc w:val="left"/>
      <w:pPr>
        <w:tabs>
          <w:tab w:val="num" w:pos="4320"/>
        </w:tabs>
        <w:ind w:left="4320" w:hanging="360"/>
      </w:pPr>
      <w:rPr>
        <w:rFonts w:ascii="Times New Roman" w:hAnsi="Times New Roman" w:hint="default"/>
      </w:rPr>
    </w:lvl>
    <w:lvl w:ilvl="6" w:tplc="5FC2F308" w:tentative="1">
      <w:start w:val="1"/>
      <w:numFmt w:val="bullet"/>
      <w:lvlText w:val="•"/>
      <w:lvlJc w:val="left"/>
      <w:pPr>
        <w:tabs>
          <w:tab w:val="num" w:pos="5040"/>
        </w:tabs>
        <w:ind w:left="5040" w:hanging="360"/>
      </w:pPr>
      <w:rPr>
        <w:rFonts w:ascii="Times New Roman" w:hAnsi="Times New Roman" w:hint="default"/>
      </w:rPr>
    </w:lvl>
    <w:lvl w:ilvl="7" w:tplc="03180018" w:tentative="1">
      <w:start w:val="1"/>
      <w:numFmt w:val="bullet"/>
      <w:lvlText w:val="•"/>
      <w:lvlJc w:val="left"/>
      <w:pPr>
        <w:tabs>
          <w:tab w:val="num" w:pos="5760"/>
        </w:tabs>
        <w:ind w:left="5760" w:hanging="360"/>
      </w:pPr>
      <w:rPr>
        <w:rFonts w:ascii="Times New Roman" w:hAnsi="Times New Roman" w:hint="default"/>
      </w:rPr>
    </w:lvl>
    <w:lvl w:ilvl="8" w:tplc="D390E3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DB1761B"/>
    <w:multiLevelType w:val="hybridMultilevel"/>
    <w:tmpl w:val="6B786A18"/>
    <w:lvl w:ilvl="0" w:tplc="866A1A72">
      <w:start w:val="1"/>
      <w:numFmt w:val="bullet"/>
      <w:lvlText w:val="•"/>
      <w:lvlJc w:val="left"/>
      <w:pPr>
        <w:tabs>
          <w:tab w:val="num" w:pos="720"/>
        </w:tabs>
        <w:ind w:left="720" w:hanging="360"/>
      </w:pPr>
      <w:rPr>
        <w:rFonts w:ascii="Times New Roman" w:hAnsi="Times New Roman" w:hint="default"/>
      </w:rPr>
    </w:lvl>
    <w:lvl w:ilvl="1" w:tplc="D2885360" w:tentative="1">
      <w:start w:val="1"/>
      <w:numFmt w:val="bullet"/>
      <w:lvlText w:val="•"/>
      <w:lvlJc w:val="left"/>
      <w:pPr>
        <w:tabs>
          <w:tab w:val="num" w:pos="1440"/>
        </w:tabs>
        <w:ind w:left="1440" w:hanging="360"/>
      </w:pPr>
      <w:rPr>
        <w:rFonts w:ascii="Times New Roman" w:hAnsi="Times New Roman" w:hint="default"/>
      </w:rPr>
    </w:lvl>
    <w:lvl w:ilvl="2" w:tplc="F96C5BE4" w:tentative="1">
      <w:start w:val="1"/>
      <w:numFmt w:val="bullet"/>
      <w:lvlText w:val="•"/>
      <w:lvlJc w:val="left"/>
      <w:pPr>
        <w:tabs>
          <w:tab w:val="num" w:pos="2160"/>
        </w:tabs>
        <w:ind w:left="2160" w:hanging="360"/>
      </w:pPr>
      <w:rPr>
        <w:rFonts w:ascii="Times New Roman" w:hAnsi="Times New Roman" w:hint="default"/>
      </w:rPr>
    </w:lvl>
    <w:lvl w:ilvl="3" w:tplc="AF96B6B8" w:tentative="1">
      <w:start w:val="1"/>
      <w:numFmt w:val="bullet"/>
      <w:lvlText w:val="•"/>
      <w:lvlJc w:val="left"/>
      <w:pPr>
        <w:tabs>
          <w:tab w:val="num" w:pos="2880"/>
        </w:tabs>
        <w:ind w:left="2880" w:hanging="360"/>
      </w:pPr>
      <w:rPr>
        <w:rFonts w:ascii="Times New Roman" w:hAnsi="Times New Roman" w:hint="default"/>
      </w:rPr>
    </w:lvl>
    <w:lvl w:ilvl="4" w:tplc="62B2D7D2" w:tentative="1">
      <w:start w:val="1"/>
      <w:numFmt w:val="bullet"/>
      <w:lvlText w:val="•"/>
      <w:lvlJc w:val="left"/>
      <w:pPr>
        <w:tabs>
          <w:tab w:val="num" w:pos="3600"/>
        </w:tabs>
        <w:ind w:left="3600" w:hanging="360"/>
      </w:pPr>
      <w:rPr>
        <w:rFonts w:ascii="Times New Roman" w:hAnsi="Times New Roman" w:hint="default"/>
      </w:rPr>
    </w:lvl>
    <w:lvl w:ilvl="5" w:tplc="403234B2" w:tentative="1">
      <w:start w:val="1"/>
      <w:numFmt w:val="bullet"/>
      <w:lvlText w:val="•"/>
      <w:lvlJc w:val="left"/>
      <w:pPr>
        <w:tabs>
          <w:tab w:val="num" w:pos="4320"/>
        </w:tabs>
        <w:ind w:left="4320" w:hanging="360"/>
      </w:pPr>
      <w:rPr>
        <w:rFonts w:ascii="Times New Roman" w:hAnsi="Times New Roman" w:hint="default"/>
      </w:rPr>
    </w:lvl>
    <w:lvl w:ilvl="6" w:tplc="E982CD12" w:tentative="1">
      <w:start w:val="1"/>
      <w:numFmt w:val="bullet"/>
      <w:lvlText w:val="•"/>
      <w:lvlJc w:val="left"/>
      <w:pPr>
        <w:tabs>
          <w:tab w:val="num" w:pos="5040"/>
        </w:tabs>
        <w:ind w:left="5040" w:hanging="360"/>
      </w:pPr>
      <w:rPr>
        <w:rFonts w:ascii="Times New Roman" w:hAnsi="Times New Roman" w:hint="default"/>
      </w:rPr>
    </w:lvl>
    <w:lvl w:ilvl="7" w:tplc="B360F604" w:tentative="1">
      <w:start w:val="1"/>
      <w:numFmt w:val="bullet"/>
      <w:lvlText w:val="•"/>
      <w:lvlJc w:val="left"/>
      <w:pPr>
        <w:tabs>
          <w:tab w:val="num" w:pos="5760"/>
        </w:tabs>
        <w:ind w:left="5760" w:hanging="360"/>
      </w:pPr>
      <w:rPr>
        <w:rFonts w:ascii="Times New Roman" w:hAnsi="Times New Roman" w:hint="default"/>
      </w:rPr>
    </w:lvl>
    <w:lvl w:ilvl="8" w:tplc="A58EDA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833117A"/>
    <w:multiLevelType w:val="hybridMultilevel"/>
    <w:tmpl w:val="3DEAB784"/>
    <w:lvl w:ilvl="0" w:tplc="B3BCD84A">
      <w:start w:val="1"/>
      <w:numFmt w:val="bullet"/>
      <w:lvlText w:val="•"/>
      <w:lvlJc w:val="left"/>
      <w:pPr>
        <w:tabs>
          <w:tab w:val="num" w:pos="720"/>
        </w:tabs>
        <w:ind w:left="720" w:hanging="360"/>
      </w:pPr>
      <w:rPr>
        <w:rFonts w:ascii="Times New Roman" w:hAnsi="Times New Roman" w:hint="default"/>
      </w:rPr>
    </w:lvl>
    <w:lvl w:ilvl="1" w:tplc="3B50D5D2" w:tentative="1">
      <w:start w:val="1"/>
      <w:numFmt w:val="bullet"/>
      <w:lvlText w:val="•"/>
      <w:lvlJc w:val="left"/>
      <w:pPr>
        <w:tabs>
          <w:tab w:val="num" w:pos="1440"/>
        </w:tabs>
        <w:ind w:left="1440" w:hanging="360"/>
      </w:pPr>
      <w:rPr>
        <w:rFonts w:ascii="Times New Roman" w:hAnsi="Times New Roman" w:hint="default"/>
      </w:rPr>
    </w:lvl>
    <w:lvl w:ilvl="2" w:tplc="8E10A39E" w:tentative="1">
      <w:start w:val="1"/>
      <w:numFmt w:val="bullet"/>
      <w:lvlText w:val="•"/>
      <w:lvlJc w:val="left"/>
      <w:pPr>
        <w:tabs>
          <w:tab w:val="num" w:pos="2160"/>
        </w:tabs>
        <w:ind w:left="2160" w:hanging="360"/>
      </w:pPr>
      <w:rPr>
        <w:rFonts w:ascii="Times New Roman" w:hAnsi="Times New Roman" w:hint="default"/>
      </w:rPr>
    </w:lvl>
    <w:lvl w:ilvl="3" w:tplc="855449A4" w:tentative="1">
      <w:start w:val="1"/>
      <w:numFmt w:val="bullet"/>
      <w:lvlText w:val="•"/>
      <w:lvlJc w:val="left"/>
      <w:pPr>
        <w:tabs>
          <w:tab w:val="num" w:pos="2880"/>
        </w:tabs>
        <w:ind w:left="2880" w:hanging="360"/>
      </w:pPr>
      <w:rPr>
        <w:rFonts w:ascii="Times New Roman" w:hAnsi="Times New Roman" w:hint="default"/>
      </w:rPr>
    </w:lvl>
    <w:lvl w:ilvl="4" w:tplc="7414A8FC" w:tentative="1">
      <w:start w:val="1"/>
      <w:numFmt w:val="bullet"/>
      <w:lvlText w:val="•"/>
      <w:lvlJc w:val="left"/>
      <w:pPr>
        <w:tabs>
          <w:tab w:val="num" w:pos="3600"/>
        </w:tabs>
        <w:ind w:left="3600" w:hanging="360"/>
      </w:pPr>
      <w:rPr>
        <w:rFonts w:ascii="Times New Roman" w:hAnsi="Times New Roman" w:hint="default"/>
      </w:rPr>
    </w:lvl>
    <w:lvl w:ilvl="5" w:tplc="69C4EC58" w:tentative="1">
      <w:start w:val="1"/>
      <w:numFmt w:val="bullet"/>
      <w:lvlText w:val="•"/>
      <w:lvlJc w:val="left"/>
      <w:pPr>
        <w:tabs>
          <w:tab w:val="num" w:pos="4320"/>
        </w:tabs>
        <w:ind w:left="4320" w:hanging="360"/>
      </w:pPr>
      <w:rPr>
        <w:rFonts w:ascii="Times New Roman" w:hAnsi="Times New Roman" w:hint="default"/>
      </w:rPr>
    </w:lvl>
    <w:lvl w:ilvl="6" w:tplc="AA0C287E" w:tentative="1">
      <w:start w:val="1"/>
      <w:numFmt w:val="bullet"/>
      <w:lvlText w:val="•"/>
      <w:lvlJc w:val="left"/>
      <w:pPr>
        <w:tabs>
          <w:tab w:val="num" w:pos="5040"/>
        </w:tabs>
        <w:ind w:left="5040" w:hanging="360"/>
      </w:pPr>
      <w:rPr>
        <w:rFonts w:ascii="Times New Roman" w:hAnsi="Times New Roman" w:hint="default"/>
      </w:rPr>
    </w:lvl>
    <w:lvl w:ilvl="7" w:tplc="DC680CD0" w:tentative="1">
      <w:start w:val="1"/>
      <w:numFmt w:val="bullet"/>
      <w:lvlText w:val="•"/>
      <w:lvlJc w:val="left"/>
      <w:pPr>
        <w:tabs>
          <w:tab w:val="num" w:pos="5760"/>
        </w:tabs>
        <w:ind w:left="5760" w:hanging="360"/>
      </w:pPr>
      <w:rPr>
        <w:rFonts w:ascii="Times New Roman" w:hAnsi="Times New Roman" w:hint="default"/>
      </w:rPr>
    </w:lvl>
    <w:lvl w:ilvl="8" w:tplc="FC3ACC3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5B53"/>
    <w:multiLevelType w:val="hybridMultilevel"/>
    <w:tmpl w:val="EBD26956"/>
    <w:lvl w:ilvl="0" w:tplc="8B4C75CE">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7" w15:restartNumberingAfterBreak="0">
    <w:nsid w:val="621E6B3C"/>
    <w:multiLevelType w:val="hybridMultilevel"/>
    <w:tmpl w:val="614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7E4961"/>
    <w:multiLevelType w:val="hybridMultilevel"/>
    <w:tmpl w:val="8A346ECA"/>
    <w:lvl w:ilvl="0" w:tplc="73E46D6E">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1250E"/>
    <w:multiLevelType w:val="hybridMultilevel"/>
    <w:tmpl w:val="66762058"/>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21" w15:restartNumberingAfterBreak="0">
    <w:nsid w:val="7DEF0186"/>
    <w:multiLevelType w:val="hybridMultilevel"/>
    <w:tmpl w:val="C36C9BEA"/>
    <w:lvl w:ilvl="0" w:tplc="4B8CB574">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785919">
    <w:abstractNumId w:val="8"/>
  </w:num>
  <w:num w:numId="2" w16cid:durableId="1005326952">
    <w:abstractNumId w:val="11"/>
  </w:num>
  <w:num w:numId="3" w16cid:durableId="576791205">
    <w:abstractNumId w:val="7"/>
  </w:num>
  <w:num w:numId="4" w16cid:durableId="737946631">
    <w:abstractNumId w:val="9"/>
  </w:num>
  <w:num w:numId="5" w16cid:durableId="1124957068">
    <w:abstractNumId w:val="16"/>
  </w:num>
  <w:num w:numId="6" w16cid:durableId="1804731240">
    <w:abstractNumId w:val="6"/>
  </w:num>
  <w:num w:numId="7" w16cid:durableId="1695572794">
    <w:abstractNumId w:val="16"/>
  </w:num>
  <w:num w:numId="8" w16cid:durableId="903219984">
    <w:abstractNumId w:val="6"/>
  </w:num>
  <w:num w:numId="9" w16cid:durableId="233122838">
    <w:abstractNumId w:val="16"/>
  </w:num>
  <w:num w:numId="10" w16cid:durableId="671835700">
    <w:abstractNumId w:val="6"/>
  </w:num>
  <w:num w:numId="11" w16cid:durableId="2086607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4037847">
    <w:abstractNumId w:val="19"/>
  </w:num>
  <w:num w:numId="13" w16cid:durableId="677658205">
    <w:abstractNumId w:val="16"/>
  </w:num>
  <w:num w:numId="14" w16cid:durableId="867372297">
    <w:abstractNumId w:val="6"/>
  </w:num>
  <w:num w:numId="15" w16cid:durableId="1917209037">
    <w:abstractNumId w:val="5"/>
  </w:num>
  <w:num w:numId="16" w16cid:durableId="96368648">
    <w:abstractNumId w:val="15"/>
  </w:num>
  <w:num w:numId="17" w16cid:durableId="299925343">
    <w:abstractNumId w:val="4"/>
  </w:num>
  <w:num w:numId="18" w16cid:durableId="1937667943">
    <w:abstractNumId w:val="16"/>
  </w:num>
  <w:num w:numId="19" w16cid:durableId="1229075125">
    <w:abstractNumId w:val="6"/>
  </w:num>
  <w:num w:numId="20" w16cid:durableId="91778153">
    <w:abstractNumId w:val="5"/>
  </w:num>
  <w:num w:numId="21" w16cid:durableId="177279715">
    <w:abstractNumId w:val="21"/>
  </w:num>
  <w:num w:numId="22" w16cid:durableId="2008823150">
    <w:abstractNumId w:val="18"/>
  </w:num>
  <w:num w:numId="23" w16cid:durableId="1345743483">
    <w:abstractNumId w:val="4"/>
  </w:num>
  <w:num w:numId="24" w16cid:durableId="1083180974">
    <w:abstractNumId w:val="0"/>
  </w:num>
  <w:num w:numId="25" w16cid:durableId="1437603190">
    <w:abstractNumId w:val="13"/>
  </w:num>
  <w:num w:numId="26" w16cid:durableId="1266109964">
    <w:abstractNumId w:val="14"/>
  </w:num>
  <w:num w:numId="27" w16cid:durableId="813839500">
    <w:abstractNumId w:val="2"/>
  </w:num>
  <w:num w:numId="28" w16cid:durableId="36977253">
    <w:abstractNumId w:val="10"/>
  </w:num>
  <w:num w:numId="29" w16cid:durableId="922683839">
    <w:abstractNumId w:val="12"/>
  </w:num>
  <w:num w:numId="30" w16cid:durableId="1934582792">
    <w:abstractNumId w:val="3"/>
  </w:num>
  <w:num w:numId="31" w16cid:durableId="825560629">
    <w:abstractNumId w:val="17"/>
  </w:num>
  <w:num w:numId="32" w16cid:durableId="1363747778">
    <w:abstractNumId w:val="20"/>
  </w:num>
  <w:num w:numId="33" w16cid:durableId="901594951">
    <w:abstractNumId w:val="16"/>
  </w:num>
  <w:num w:numId="34" w16cid:durableId="1511993604">
    <w:abstractNumId w:val="6"/>
  </w:num>
  <w:num w:numId="35" w16cid:durableId="348483804">
    <w:abstractNumId w:val="1"/>
  </w:num>
  <w:num w:numId="36" w16cid:durableId="1978291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A5"/>
    <w:rsid w:val="000042F1"/>
    <w:rsid w:val="00015B0E"/>
    <w:rsid w:val="00017361"/>
    <w:rsid w:val="00021A9A"/>
    <w:rsid w:val="000248F9"/>
    <w:rsid w:val="00030ADD"/>
    <w:rsid w:val="00034429"/>
    <w:rsid w:val="000367E9"/>
    <w:rsid w:val="0004302D"/>
    <w:rsid w:val="00046C96"/>
    <w:rsid w:val="00066849"/>
    <w:rsid w:val="000701A0"/>
    <w:rsid w:val="000712E1"/>
    <w:rsid w:val="0007241E"/>
    <w:rsid w:val="000752E6"/>
    <w:rsid w:val="000855BA"/>
    <w:rsid w:val="0009001D"/>
    <w:rsid w:val="00093675"/>
    <w:rsid w:val="000A018B"/>
    <w:rsid w:val="000A0720"/>
    <w:rsid w:val="000B193D"/>
    <w:rsid w:val="000B260C"/>
    <w:rsid w:val="000B4FC2"/>
    <w:rsid w:val="000D2B98"/>
    <w:rsid w:val="000E659C"/>
    <w:rsid w:val="000E7FE9"/>
    <w:rsid w:val="000F40A4"/>
    <w:rsid w:val="00100362"/>
    <w:rsid w:val="00100960"/>
    <w:rsid w:val="00101E6E"/>
    <w:rsid w:val="00102B0E"/>
    <w:rsid w:val="00112AB1"/>
    <w:rsid w:val="00113E80"/>
    <w:rsid w:val="00125ACE"/>
    <w:rsid w:val="001266FF"/>
    <w:rsid w:val="00126CC9"/>
    <w:rsid w:val="00137C74"/>
    <w:rsid w:val="0014382D"/>
    <w:rsid w:val="00146738"/>
    <w:rsid w:val="00146808"/>
    <w:rsid w:val="00155F05"/>
    <w:rsid w:val="00156457"/>
    <w:rsid w:val="0015723F"/>
    <w:rsid w:val="00175DCB"/>
    <w:rsid w:val="00182D1F"/>
    <w:rsid w:val="001831EF"/>
    <w:rsid w:val="0019335F"/>
    <w:rsid w:val="001944D8"/>
    <w:rsid w:val="00197211"/>
    <w:rsid w:val="001A143E"/>
    <w:rsid w:val="001A1AB0"/>
    <w:rsid w:val="001C5A70"/>
    <w:rsid w:val="001D34A4"/>
    <w:rsid w:val="001D47E8"/>
    <w:rsid w:val="001E2AEB"/>
    <w:rsid w:val="001E3EE9"/>
    <w:rsid w:val="001E694D"/>
    <w:rsid w:val="001F1667"/>
    <w:rsid w:val="001F6FC2"/>
    <w:rsid w:val="00200A84"/>
    <w:rsid w:val="00201436"/>
    <w:rsid w:val="002105A7"/>
    <w:rsid w:val="00213422"/>
    <w:rsid w:val="00215CA0"/>
    <w:rsid w:val="00221B8E"/>
    <w:rsid w:val="00223A45"/>
    <w:rsid w:val="00264E7C"/>
    <w:rsid w:val="00266E23"/>
    <w:rsid w:val="002715A1"/>
    <w:rsid w:val="002756DC"/>
    <w:rsid w:val="00292E0D"/>
    <w:rsid w:val="00295161"/>
    <w:rsid w:val="002B1310"/>
    <w:rsid w:val="002B48F1"/>
    <w:rsid w:val="002C3E9E"/>
    <w:rsid w:val="002C5F7A"/>
    <w:rsid w:val="002D3367"/>
    <w:rsid w:val="002F0D89"/>
    <w:rsid w:val="002F1A12"/>
    <w:rsid w:val="002F5320"/>
    <w:rsid w:val="002F72F3"/>
    <w:rsid w:val="00306286"/>
    <w:rsid w:val="00307FE2"/>
    <w:rsid w:val="00311C0F"/>
    <w:rsid w:val="00326141"/>
    <w:rsid w:val="00330536"/>
    <w:rsid w:val="003341DB"/>
    <w:rsid w:val="00335E22"/>
    <w:rsid w:val="0033737D"/>
    <w:rsid w:val="003373AE"/>
    <w:rsid w:val="003630D6"/>
    <w:rsid w:val="00365E4E"/>
    <w:rsid w:val="003815CD"/>
    <w:rsid w:val="003940DF"/>
    <w:rsid w:val="003B3E1F"/>
    <w:rsid w:val="003D0412"/>
    <w:rsid w:val="003D113A"/>
    <w:rsid w:val="003D5302"/>
    <w:rsid w:val="003D7B41"/>
    <w:rsid w:val="003E0324"/>
    <w:rsid w:val="003F3A64"/>
    <w:rsid w:val="00401D30"/>
    <w:rsid w:val="00405824"/>
    <w:rsid w:val="00407785"/>
    <w:rsid w:val="0041365D"/>
    <w:rsid w:val="0041725C"/>
    <w:rsid w:val="00417A2E"/>
    <w:rsid w:val="00424E81"/>
    <w:rsid w:val="00433F50"/>
    <w:rsid w:val="0044623F"/>
    <w:rsid w:val="00446BDA"/>
    <w:rsid w:val="00457756"/>
    <w:rsid w:val="004741DA"/>
    <w:rsid w:val="00475272"/>
    <w:rsid w:val="004821C6"/>
    <w:rsid w:val="00490410"/>
    <w:rsid w:val="0049232B"/>
    <w:rsid w:val="004926F8"/>
    <w:rsid w:val="004B1D1F"/>
    <w:rsid w:val="004B1E45"/>
    <w:rsid w:val="004B2F06"/>
    <w:rsid w:val="004C71E7"/>
    <w:rsid w:val="004D18DD"/>
    <w:rsid w:val="004D1BD5"/>
    <w:rsid w:val="004D5B76"/>
    <w:rsid w:val="004E0A2E"/>
    <w:rsid w:val="004F56A5"/>
    <w:rsid w:val="004F63AB"/>
    <w:rsid w:val="00500EF8"/>
    <w:rsid w:val="00504AC5"/>
    <w:rsid w:val="0052187B"/>
    <w:rsid w:val="00524B5A"/>
    <w:rsid w:val="00533269"/>
    <w:rsid w:val="00535485"/>
    <w:rsid w:val="005373A9"/>
    <w:rsid w:val="00543A57"/>
    <w:rsid w:val="005444C4"/>
    <w:rsid w:val="00545B32"/>
    <w:rsid w:val="00546B39"/>
    <w:rsid w:val="00556205"/>
    <w:rsid w:val="00557215"/>
    <w:rsid w:val="00562409"/>
    <w:rsid w:val="005646AD"/>
    <w:rsid w:val="0056699D"/>
    <w:rsid w:val="00572904"/>
    <w:rsid w:val="00577BF8"/>
    <w:rsid w:val="00581562"/>
    <w:rsid w:val="005827EB"/>
    <w:rsid w:val="00583240"/>
    <w:rsid w:val="00583FD7"/>
    <w:rsid w:val="00592E8D"/>
    <w:rsid w:val="0059525E"/>
    <w:rsid w:val="005A3A13"/>
    <w:rsid w:val="005A674F"/>
    <w:rsid w:val="005A7ACC"/>
    <w:rsid w:val="005D4AC6"/>
    <w:rsid w:val="005E1D4F"/>
    <w:rsid w:val="005E76EE"/>
    <w:rsid w:val="005F11FA"/>
    <w:rsid w:val="005F1F83"/>
    <w:rsid w:val="005F36E5"/>
    <w:rsid w:val="005F3DDF"/>
    <w:rsid w:val="005F4578"/>
    <w:rsid w:val="005F4E02"/>
    <w:rsid w:val="0061089C"/>
    <w:rsid w:val="00625AA4"/>
    <w:rsid w:val="00635B30"/>
    <w:rsid w:val="00644179"/>
    <w:rsid w:val="00647DEC"/>
    <w:rsid w:val="00654A69"/>
    <w:rsid w:val="006557B1"/>
    <w:rsid w:val="006616EB"/>
    <w:rsid w:val="00664BD1"/>
    <w:rsid w:val="00666959"/>
    <w:rsid w:val="006712BA"/>
    <w:rsid w:val="00672D90"/>
    <w:rsid w:val="0067398D"/>
    <w:rsid w:val="00675364"/>
    <w:rsid w:val="00676B90"/>
    <w:rsid w:val="00681656"/>
    <w:rsid w:val="00682269"/>
    <w:rsid w:val="00691A0D"/>
    <w:rsid w:val="00692393"/>
    <w:rsid w:val="00694DB7"/>
    <w:rsid w:val="00695B31"/>
    <w:rsid w:val="006A24E0"/>
    <w:rsid w:val="006A3302"/>
    <w:rsid w:val="006B6271"/>
    <w:rsid w:val="006B64F0"/>
    <w:rsid w:val="006C1BD4"/>
    <w:rsid w:val="006C495C"/>
    <w:rsid w:val="006C5926"/>
    <w:rsid w:val="006D3FAB"/>
    <w:rsid w:val="00701A0D"/>
    <w:rsid w:val="00707050"/>
    <w:rsid w:val="00712FFA"/>
    <w:rsid w:val="00713DBC"/>
    <w:rsid w:val="00716ABE"/>
    <w:rsid w:val="007326C4"/>
    <w:rsid w:val="00733909"/>
    <w:rsid w:val="0073745C"/>
    <w:rsid w:val="00740078"/>
    <w:rsid w:val="00741E7C"/>
    <w:rsid w:val="0074385F"/>
    <w:rsid w:val="00743944"/>
    <w:rsid w:val="00746C9B"/>
    <w:rsid w:val="00765788"/>
    <w:rsid w:val="007728C5"/>
    <w:rsid w:val="0077700F"/>
    <w:rsid w:val="00785ACF"/>
    <w:rsid w:val="007A3E7E"/>
    <w:rsid w:val="007A7B92"/>
    <w:rsid w:val="007B36A9"/>
    <w:rsid w:val="007C1AE3"/>
    <w:rsid w:val="007C403E"/>
    <w:rsid w:val="007D494C"/>
    <w:rsid w:val="007D52C0"/>
    <w:rsid w:val="007E5D87"/>
    <w:rsid w:val="007F2970"/>
    <w:rsid w:val="007F32E7"/>
    <w:rsid w:val="00811BDA"/>
    <w:rsid w:val="008176F3"/>
    <w:rsid w:val="00826166"/>
    <w:rsid w:val="0083703A"/>
    <w:rsid w:val="00840270"/>
    <w:rsid w:val="008544AC"/>
    <w:rsid w:val="00855B6A"/>
    <w:rsid w:val="00863C8E"/>
    <w:rsid w:val="00865AC6"/>
    <w:rsid w:val="00865F48"/>
    <w:rsid w:val="00872DB1"/>
    <w:rsid w:val="008736B5"/>
    <w:rsid w:val="008761A5"/>
    <w:rsid w:val="00884A8C"/>
    <w:rsid w:val="00894A8D"/>
    <w:rsid w:val="008950F3"/>
    <w:rsid w:val="008B4973"/>
    <w:rsid w:val="008B77B5"/>
    <w:rsid w:val="008E5FDE"/>
    <w:rsid w:val="008F5515"/>
    <w:rsid w:val="008F7EEC"/>
    <w:rsid w:val="00911159"/>
    <w:rsid w:val="00935439"/>
    <w:rsid w:val="00936243"/>
    <w:rsid w:val="00937ED6"/>
    <w:rsid w:val="00940E14"/>
    <w:rsid w:val="00954336"/>
    <w:rsid w:val="00961AD2"/>
    <w:rsid w:val="00965EF9"/>
    <w:rsid w:val="00971ECC"/>
    <w:rsid w:val="00981521"/>
    <w:rsid w:val="00981539"/>
    <w:rsid w:val="009820E9"/>
    <w:rsid w:val="00992EF5"/>
    <w:rsid w:val="00993CDA"/>
    <w:rsid w:val="00993D48"/>
    <w:rsid w:val="009A2D14"/>
    <w:rsid w:val="009A36BE"/>
    <w:rsid w:val="009A4EE7"/>
    <w:rsid w:val="009B6FE5"/>
    <w:rsid w:val="009D13F1"/>
    <w:rsid w:val="009D6B53"/>
    <w:rsid w:val="009E21BF"/>
    <w:rsid w:val="009F348E"/>
    <w:rsid w:val="009F3859"/>
    <w:rsid w:val="009F70E6"/>
    <w:rsid w:val="00A05328"/>
    <w:rsid w:val="00A11DEB"/>
    <w:rsid w:val="00A1298C"/>
    <w:rsid w:val="00A14F4E"/>
    <w:rsid w:val="00A16BFF"/>
    <w:rsid w:val="00A22961"/>
    <w:rsid w:val="00A26A34"/>
    <w:rsid w:val="00A2719E"/>
    <w:rsid w:val="00A353B2"/>
    <w:rsid w:val="00A53E7F"/>
    <w:rsid w:val="00A558BE"/>
    <w:rsid w:val="00A7424F"/>
    <w:rsid w:val="00A76C53"/>
    <w:rsid w:val="00A8309F"/>
    <w:rsid w:val="00A92A0C"/>
    <w:rsid w:val="00A937D0"/>
    <w:rsid w:val="00AA70E0"/>
    <w:rsid w:val="00AB247C"/>
    <w:rsid w:val="00AC0539"/>
    <w:rsid w:val="00AC596F"/>
    <w:rsid w:val="00AD0F08"/>
    <w:rsid w:val="00AD2028"/>
    <w:rsid w:val="00AD4C73"/>
    <w:rsid w:val="00AD66B6"/>
    <w:rsid w:val="00AE6AF5"/>
    <w:rsid w:val="00AF3A9E"/>
    <w:rsid w:val="00B02337"/>
    <w:rsid w:val="00B03386"/>
    <w:rsid w:val="00B03570"/>
    <w:rsid w:val="00B133D0"/>
    <w:rsid w:val="00B17D5C"/>
    <w:rsid w:val="00B22694"/>
    <w:rsid w:val="00B237CB"/>
    <w:rsid w:val="00B2498C"/>
    <w:rsid w:val="00B24FD8"/>
    <w:rsid w:val="00B30F79"/>
    <w:rsid w:val="00B31BC0"/>
    <w:rsid w:val="00B33AE1"/>
    <w:rsid w:val="00B377ED"/>
    <w:rsid w:val="00B409F0"/>
    <w:rsid w:val="00B55AFC"/>
    <w:rsid w:val="00B55CC0"/>
    <w:rsid w:val="00B571BF"/>
    <w:rsid w:val="00B70027"/>
    <w:rsid w:val="00B71E88"/>
    <w:rsid w:val="00B759E7"/>
    <w:rsid w:val="00B822FD"/>
    <w:rsid w:val="00B92AD9"/>
    <w:rsid w:val="00BA4708"/>
    <w:rsid w:val="00BB1BDB"/>
    <w:rsid w:val="00BB1D61"/>
    <w:rsid w:val="00BC1A67"/>
    <w:rsid w:val="00BC2B80"/>
    <w:rsid w:val="00BC2F83"/>
    <w:rsid w:val="00BC5D47"/>
    <w:rsid w:val="00BC7E8F"/>
    <w:rsid w:val="00BE2CE2"/>
    <w:rsid w:val="00BE2EEF"/>
    <w:rsid w:val="00BF178D"/>
    <w:rsid w:val="00BF1E2E"/>
    <w:rsid w:val="00BF7187"/>
    <w:rsid w:val="00C03EE1"/>
    <w:rsid w:val="00C11E2F"/>
    <w:rsid w:val="00C204F6"/>
    <w:rsid w:val="00C214C8"/>
    <w:rsid w:val="00C22877"/>
    <w:rsid w:val="00C357DC"/>
    <w:rsid w:val="00C37F48"/>
    <w:rsid w:val="00C42543"/>
    <w:rsid w:val="00C47714"/>
    <w:rsid w:val="00C54A27"/>
    <w:rsid w:val="00C56FFF"/>
    <w:rsid w:val="00C57B37"/>
    <w:rsid w:val="00C650C0"/>
    <w:rsid w:val="00C72EDA"/>
    <w:rsid w:val="00C75534"/>
    <w:rsid w:val="00C807C5"/>
    <w:rsid w:val="00C8288B"/>
    <w:rsid w:val="00C83C08"/>
    <w:rsid w:val="00C83C4B"/>
    <w:rsid w:val="00C904A2"/>
    <w:rsid w:val="00C94EFE"/>
    <w:rsid w:val="00C955F1"/>
    <w:rsid w:val="00C9772B"/>
    <w:rsid w:val="00CA1CE8"/>
    <w:rsid w:val="00CB41DB"/>
    <w:rsid w:val="00CB65F7"/>
    <w:rsid w:val="00CC7DD4"/>
    <w:rsid w:val="00CD5F86"/>
    <w:rsid w:val="00CE43A5"/>
    <w:rsid w:val="00CE6EB7"/>
    <w:rsid w:val="00CE75DE"/>
    <w:rsid w:val="00CF56A4"/>
    <w:rsid w:val="00CF6372"/>
    <w:rsid w:val="00D055DC"/>
    <w:rsid w:val="00D1215B"/>
    <w:rsid w:val="00D12C05"/>
    <w:rsid w:val="00D1423A"/>
    <w:rsid w:val="00D14656"/>
    <w:rsid w:val="00D17000"/>
    <w:rsid w:val="00D23051"/>
    <w:rsid w:val="00D30D68"/>
    <w:rsid w:val="00D3182A"/>
    <w:rsid w:val="00D41B49"/>
    <w:rsid w:val="00D472E2"/>
    <w:rsid w:val="00D4776C"/>
    <w:rsid w:val="00D546D2"/>
    <w:rsid w:val="00D574F6"/>
    <w:rsid w:val="00D61045"/>
    <w:rsid w:val="00D67122"/>
    <w:rsid w:val="00D7048D"/>
    <w:rsid w:val="00D705D6"/>
    <w:rsid w:val="00D7590C"/>
    <w:rsid w:val="00D75AFD"/>
    <w:rsid w:val="00D8382F"/>
    <w:rsid w:val="00D8474A"/>
    <w:rsid w:val="00D84ABA"/>
    <w:rsid w:val="00D91D06"/>
    <w:rsid w:val="00D92CC8"/>
    <w:rsid w:val="00D945AA"/>
    <w:rsid w:val="00DA0603"/>
    <w:rsid w:val="00DB6A2E"/>
    <w:rsid w:val="00DC3671"/>
    <w:rsid w:val="00DD4F5D"/>
    <w:rsid w:val="00DE030D"/>
    <w:rsid w:val="00DE21E4"/>
    <w:rsid w:val="00DE4191"/>
    <w:rsid w:val="00DE58FC"/>
    <w:rsid w:val="00E00F5D"/>
    <w:rsid w:val="00E13CAC"/>
    <w:rsid w:val="00E13DAE"/>
    <w:rsid w:val="00E17CB2"/>
    <w:rsid w:val="00E32B99"/>
    <w:rsid w:val="00E3716A"/>
    <w:rsid w:val="00E40AD4"/>
    <w:rsid w:val="00E42730"/>
    <w:rsid w:val="00E61F03"/>
    <w:rsid w:val="00E62278"/>
    <w:rsid w:val="00E67997"/>
    <w:rsid w:val="00E74F77"/>
    <w:rsid w:val="00E80A49"/>
    <w:rsid w:val="00E82017"/>
    <w:rsid w:val="00E85675"/>
    <w:rsid w:val="00E864D7"/>
    <w:rsid w:val="00E905EF"/>
    <w:rsid w:val="00E96A39"/>
    <w:rsid w:val="00EB6D2D"/>
    <w:rsid w:val="00EC2587"/>
    <w:rsid w:val="00EC3792"/>
    <w:rsid w:val="00EC6165"/>
    <w:rsid w:val="00ED55C0"/>
    <w:rsid w:val="00EF3097"/>
    <w:rsid w:val="00EF373E"/>
    <w:rsid w:val="00EF4E64"/>
    <w:rsid w:val="00EF5768"/>
    <w:rsid w:val="00EF6EDB"/>
    <w:rsid w:val="00F13AD9"/>
    <w:rsid w:val="00F25B80"/>
    <w:rsid w:val="00F31A2D"/>
    <w:rsid w:val="00F3424F"/>
    <w:rsid w:val="00F34A15"/>
    <w:rsid w:val="00F34FEE"/>
    <w:rsid w:val="00F40D91"/>
    <w:rsid w:val="00F43EC3"/>
    <w:rsid w:val="00F44A19"/>
    <w:rsid w:val="00F53CE5"/>
    <w:rsid w:val="00F623AF"/>
    <w:rsid w:val="00F65760"/>
    <w:rsid w:val="00F677A3"/>
    <w:rsid w:val="00F67A34"/>
    <w:rsid w:val="00F73250"/>
    <w:rsid w:val="00F8513C"/>
    <w:rsid w:val="00F93C59"/>
    <w:rsid w:val="00F94052"/>
    <w:rsid w:val="00F943A8"/>
    <w:rsid w:val="00F95059"/>
    <w:rsid w:val="00FB19FD"/>
    <w:rsid w:val="00FC0AAB"/>
    <w:rsid w:val="00FC2399"/>
    <w:rsid w:val="00FC4F05"/>
    <w:rsid w:val="00FD3043"/>
    <w:rsid w:val="00FD5ABF"/>
    <w:rsid w:val="00FE3E4C"/>
    <w:rsid w:val="00FE432A"/>
    <w:rsid w:val="00FF4112"/>
    <w:rsid w:val="00FF70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C73FCF"/>
  <w15:chartTrackingRefBased/>
  <w15:docId w15:val="{645E6AC2-78CF-4113-BB3E-A12F7326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F5D"/>
    <w:pPr>
      <w:spacing w:line="280" w:lineRule="atLeast"/>
      <w:jc w:val="both"/>
    </w:pPr>
    <w:rPr>
      <w:rFonts w:ascii="Palatino Linotype" w:hAnsi="Palatino Linotype"/>
      <w:color w:val="000000"/>
    </w:rPr>
  </w:style>
  <w:style w:type="paragraph" w:styleId="Heading1">
    <w:name w:val="heading 1"/>
    <w:basedOn w:val="Normal"/>
    <w:next w:val="Normal"/>
    <w:link w:val="Heading1Char"/>
    <w:uiPriority w:val="9"/>
    <w:qFormat/>
    <w:rsid w:val="008761A5"/>
    <w:pPr>
      <w:keepNext/>
      <w:keepLines/>
      <w:spacing w:before="480" w:after="120" w:line="259" w:lineRule="auto"/>
      <w:jc w:val="left"/>
      <w:outlineLvl w:val="0"/>
    </w:pPr>
    <w:rPr>
      <w:rFonts w:ascii="Calibri" w:eastAsia="Calibri" w:hAnsi="Calibri" w:cs="Calibri"/>
      <w:b/>
      <w:color w:val="auto"/>
      <w:sz w:val="48"/>
      <w:szCs w:val="48"/>
      <w:lang w:val="en-GB" w:eastAsia="en-GB"/>
    </w:rPr>
  </w:style>
  <w:style w:type="paragraph" w:styleId="Heading2">
    <w:name w:val="heading 2"/>
    <w:basedOn w:val="Normal"/>
    <w:next w:val="Normal"/>
    <w:link w:val="Heading2Char"/>
    <w:uiPriority w:val="9"/>
    <w:semiHidden/>
    <w:unhideWhenUsed/>
    <w:qFormat/>
    <w:rsid w:val="008761A5"/>
    <w:pPr>
      <w:keepNext/>
      <w:keepLines/>
      <w:spacing w:before="360" w:after="80" w:line="259" w:lineRule="auto"/>
      <w:jc w:val="left"/>
      <w:outlineLvl w:val="1"/>
    </w:pPr>
    <w:rPr>
      <w:rFonts w:ascii="Calibri" w:eastAsia="Calibri" w:hAnsi="Calibri" w:cs="Calibri"/>
      <w:b/>
      <w:color w:val="auto"/>
      <w:sz w:val="36"/>
      <w:szCs w:val="36"/>
      <w:lang w:val="en-GB" w:eastAsia="en-GB"/>
    </w:rPr>
  </w:style>
  <w:style w:type="paragraph" w:styleId="Heading3">
    <w:name w:val="heading 3"/>
    <w:basedOn w:val="Normal"/>
    <w:next w:val="Normal"/>
    <w:link w:val="Heading3Char"/>
    <w:uiPriority w:val="9"/>
    <w:semiHidden/>
    <w:unhideWhenUsed/>
    <w:qFormat/>
    <w:rsid w:val="008761A5"/>
    <w:pPr>
      <w:keepNext/>
      <w:keepLines/>
      <w:spacing w:before="280" w:after="80" w:line="259" w:lineRule="auto"/>
      <w:jc w:val="left"/>
      <w:outlineLvl w:val="2"/>
    </w:pPr>
    <w:rPr>
      <w:rFonts w:ascii="Calibri" w:eastAsia="Calibri" w:hAnsi="Calibri" w:cs="Calibri"/>
      <w:b/>
      <w:color w:val="auto"/>
      <w:sz w:val="28"/>
      <w:szCs w:val="28"/>
      <w:lang w:val="en-GB" w:eastAsia="en-GB"/>
    </w:rPr>
  </w:style>
  <w:style w:type="paragraph" w:styleId="Heading4">
    <w:name w:val="heading 4"/>
    <w:basedOn w:val="Normal"/>
    <w:next w:val="Normal"/>
    <w:link w:val="Heading4Char"/>
    <w:uiPriority w:val="9"/>
    <w:semiHidden/>
    <w:unhideWhenUsed/>
    <w:qFormat/>
    <w:rsid w:val="008761A5"/>
    <w:pPr>
      <w:keepNext/>
      <w:keepLines/>
      <w:spacing w:before="240" w:after="40" w:line="259" w:lineRule="auto"/>
      <w:jc w:val="left"/>
      <w:outlineLvl w:val="3"/>
    </w:pPr>
    <w:rPr>
      <w:rFonts w:ascii="Calibri" w:eastAsia="Calibri" w:hAnsi="Calibri" w:cs="Calibri"/>
      <w:b/>
      <w:color w:val="auto"/>
      <w:sz w:val="24"/>
      <w:szCs w:val="24"/>
      <w:lang w:val="en-GB" w:eastAsia="en-GB"/>
    </w:rPr>
  </w:style>
  <w:style w:type="paragraph" w:styleId="Heading5">
    <w:name w:val="heading 5"/>
    <w:basedOn w:val="Normal"/>
    <w:next w:val="Normal"/>
    <w:link w:val="Heading5Char"/>
    <w:uiPriority w:val="9"/>
    <w:semiHidden/>
    <w:unhideWhenUsed/>
    <w:qFormat/>
    <w:rsid w:val="008761A5"/>
    <w:pPr>
      <w:keepNext/>
      <w:keepLines/>
      <w:spacing w:before="220" w:after="40" w:line="259" w:lineRule="auto"/>
      <w:jc w:val="left"/>
      <w:outlineLvl w:val="4"/>
    </w:pPr>
    <w:rPr>
      <w:rFonts w:ascii="Calibri" w:eastAsia="Calibri" w:hAnsi="Calibri" w:cs="Calibri"/>
      <w:b/>
      <w:color w:val="auto"/>
      <w:sz w:val="22"/>
      <w:szCs w:val="22"/>
      <w:lang w:val="en-GB" w:eastAsia="en-GB"/>
    </w:rPr>
  </w:style>
  <w:style w:type="paragraph" w:styleId="Heading6">
    <w:name w:val="heading 6"/>
    <w:basedOn w:val="Normal"/>
    <w:next w:val="Normal"/>
    <w:link w:val="Heading6Char"/>
    <w:uiPriority w:val="9"/>
    <w:semiHidden/>
    <w:unhideWhenUsed/>
    <w:qFormat/>
    <w:rsid w:val="008761A5"/>
    <w:pPr>
      <w:keepNext/>
      <w:keepLines/>
      <w:spacing w:before="200" w:after="40" w:line="259" w:lineRule="auto"/>
      <w:jc w:val="left"/>
      <w:outlineLvl w:val="5"/>
    </w:pPr>
    <w:rPr>
      <w:rFonts w:ascii="Calibri" w:eastAsia="Calibri" w:hAnsi="Calibri" w:cs="Calibri"/>
      <w:b/>
      <w:color w:val="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6A3302"/>
    <w:pPr>
      <w:adjustRightInd w:val="0"/>
      <w:snapToGrid w:val="0"/>
      <w:spacing w:before="240"/>
    </w:pPr>
    <w:rPr>
      <w:rFonts w:ascii="Palatino Linotype" w:eastAsia="Times New Roman" w:hAnsi="Palatino Linotype"/>
      <w:i/>
      <w:snapToGrid w:val="0"/>
      <w:color w:val="000000"/>
      <w:szCs w:val="22"/>
      <w:lang w:eastAsia="de-DE" w:bidi="en-US"/>
      <w14:ligatures w14:val="standardContextual"/>
    </w:rPr>
  </w:style>
  <w:style w:type="paragraph" w:customStyle="1" w:styleId="MDPI12title">
    <w:name w:val="MDPI_1.2_title"/>
    <w:next w:val="Normal"/>
    <w:qFormat/>
    <w:rsid w:val="006A3302"/>
    <w:pPr>
      <w:adjustRightInd w:val="0"/>
      <w:snapToGrid w:val="0"/>
      <w:spacing w:after="240" w:line="240" w:lineRule="atLeast"/>
    </w:pPr>
    <w:rPr>
      <w:rFonts w:ascii="Palatino Linotype" w:eastAsia="Times New Roman" w:hAnsi="Palatino Linotype"/>
      <w:b/>
      <w:snapToGrid w:val="0"/>
      <w:color w:val="000000"/>
      <w:sz w:val="36"/>
      <w:lang w:eastAsia="de-DE" w:bidi="en-US"/>
      <w14:ligatures w14:val="standardContextual"/>
    </w:rPr>
  </w:style>
  <w:style w:type="paragraph" w:customStyle="1" w:styleId="MDPI13authornames">
    <w:name w:val="MDPI_1.3_authornames"/>
    <w:next w:val="Normal"/>
    <w:qFormat/>
    <w:rsid w:val="006A3302"/>
    <w:pPr>
      <w:adjustRightInd w:val="0"/>
      <w:snapToGrid w:val="0"/>
      <w:spacing w:after="360" w:line="260" w:lineRule="atLeast"/>
    </w:pPr>
    <w:rPr>
      <w:rFonts w:ascii="Palatino Linotype" w:eastAsia="Times New Roman" w:hAnsi="Palatino Linotype"/>
      <w:b/>
      <w:color w:val="000000"/>
      <w:szCs w:val="22"/>
      <w:lang w:eastAsia="de-DE" w:bidi="en-US"/>
      <w14:ligatures w14:val="standardContextual"/>
    </w:rPr>
  </w:style>
  <w:style w:type="paragraph" w:customStyle="1" w:styleId="MDPI14history">
    <w:name w:val="MDPI_1.4_history"/>
    <w:basedOn w:val="Normal"/>
    <w:next w:val="Normal"/>
    <w:qFormat/>
    <w:rsid w:val="006A3302"/>
    <w:pPr>
      <w:adjustRightInd w:val="0"/>
      <w:snapToGrid w:val="0"/>
      <w:spacing w:line="240" w:lineRule="atLeast"/>
      <w:ind w:right="113"/>
      <w:jc w:val="left"/>
    </w:pPr>
    <w:rPr>
      <w:rFonts w:eastAsia="Times New Roman"/>
      <w:sz w:val="14"/>
      <w:lang w:eastAsia="de-DE" w:bidi="en-US"/>
      <w14:ligatures w14:val="standardContextual"/>
    </w:rPr>
  </w:style>
  <w:style w:type="paragraph" w:customStyle="1" w:styleId="MDPI16affiliation">
    <w:name w:val="MDPI_1.6_affiliation"/>
    <w:qFormat/>
    <w:rsid w:val="006A3302"/>
    <w:pPr>
      <w:adjustRightInd w:val="0"/>
      <w:snapToGrid w:val="0"/>
      <w:spacing w:line="200" w:lineRule="atLeast"/>
      <w:ind w:left="2806" w:hanging="198"/>
    </w:pPr>
    <w:rPr>
      <w:rFonts w:ascii="Palatino Linotype" w:eastAsia="Times New Roman" w:hAnsi="Palatino Linotype"/>
      <w:color w:val="000000"/>
      <w:sz w:val="16"/>
      <w:szCs w:val="18"/>
      <w:lang w:eastAsia="de-DE" w:bidi="en-US"/>
      <w14:ligatures w14:val="standardContextual"/>
    </w:rPr>
  </w:style>
  <w:style w:type="paragraph" w:customStyle="1" w:styleId="MDPI17abstract">
    <w:name w:val="MDPI_1.7_abstract"/>
    <w:next w:val="Normal"/>
    <w:qFormat/>
    <w:rsid w:val="006A3302"/>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14:ligatures w14:val="standardContextual"/>
    </w:rPr>
  </w:style>
  <w:style w:type="paragraph" w:customStyle="1" w:styleId="MDPI18keywords">
    <w:name w:val="MDPI_1.8_keywords"/>
    <w:next w:val="Normal"/>
    <w:qFormat/>
    <w:rsid w:val="006A3302"/>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6A3302"/>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14:ligatures w14:val="standardContextual"/>
    </w:rPr>
  </w:style>
  <w:style w:type="table" w:customStyle="1" w:styleId="Mdeck5tablebodythreelines">
    <w:name w:val="M_deck_5_table_body_three_lines"/>
    <w:basedOn w:val="TableNormal"/>
    <w:uiPriority w:val="99"/>
    <w:rsid w:val="00CD5F8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DD4F5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D4F5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DD4F5D"/>
    <w:rPr>
      <w:rFonts w:ascii="Palatino Linotype" w:hAnsi="Palatino Linotype"/>
      <w:noProof/>
      <w:color w:val="000000"/>
      <w:szCs w:val="18"/>
    </w:rPr>
  </w:style>
  <w:style w:type="paragraph" w:customStyle="1" w:styleId="MDPI32textnoindent">
    <w:name w:val="MDPI_3.2_text_no_indent"/>
    <w:basedOn w:val="MDPI31text"/>
    <w:qFormat/>
    <w:rsid w:val="006A3302"/>
    <w:pPr>
      <w:ind w:firstLine="0"/>
    </w:pPr>
  </w:style>
  <w:style w:type="paragraph" w:customStyle="1" w:styleId="MDPI31text">
    <w:name w:val="MDPI_3.1_text"/>
    <w:qFormat/>
    <w:rsid w:val="006A3302"/>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3textspaceafter">
    <w:name w:val="MDPI_3.3_text_space_after"/>
    <w:qFormat/>
    <w:rsid w:val="006A3302"/>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4textspacebefore">
    <w:name w:val="MDPI_3.4_text_space_before"/>
    <w:qFormat/>
    <w:rsid w:val="006A3302"/>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5textbeforelist">
    <w:name w:val="MDPI_3.5_text_before_list"/>
    <w:qFormat/>
    <w:rsid w:val="006A3302"/>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6textafterlist">
    <w:name w:val="MDPI_3.6_text_after_list"/>
    <w:qFormat/>
    <w:rsid w:val="006A3302"/>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7itemize">
    <w:name w:val="MDPI_3.7_itemize"/>
    <w:qFormat/>
    <w:rsid w:val="00B377ED"/>
    <w:pPr>
      <w:numPr>
        <w:numId w:val="33"/>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8bullet">
    <w:name w:val="MDPI_3.8_bullet"/>
    <w:qFormat/>
    <w:rsid w:val="00B377ED"/>
    <w:pPr>
      <w:numPr>
        <w:numId w:val="34"/>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9equation">
    <w:name w:val="MDPI_3.9_equation"/>
    <w:qFormat/>
    <w:rsid w:val="006A3302"/>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6A3302"/>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6A3302"/>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14:ligatures w14:val="standardContextual"/>
    </w:rPr>
  </w:style>
  <w:style w:type="paragraph" w:customStyle="1" w:styleId="MDPI42tablebody">
    <w:name w:val="MDPI_4.2_table_body"/>
    <w:qFormat/>
    <w:rsid w:val="006A3302"/>
    <w:pPr>
      <w:adjustRightInd w:val="0"/>
      <w:snapToGrid w:val="0"/>
      <w:jc w:val="center"/>
    </w:pPr>
    <w:rPr>
      <w:rFonts w:ascii="Palatino Linotype" w:eastAsia="Times New Roman" w:hAnsi="Palatino Linotype"/>
      <w:snapToGrid w:val="0"/>
      <w:color w:val="000000"/>
      <w:lang w:eastAsia="de-DE" w:bidi="en-US"/>
      <w14:ligatures w14:val="standardContextual"/>
    </w:rPr>
  </w:style>
  <w:style w:type="paragraph" w:customStyle="1" w:styleId="MDPI43tablefooter">
    <w:name w:val="MDPI_4.3_table_footer"/>
    <w:next w:val="MDPI31text"/>
    <w:qFormat/>
    <w:rsid w:val="006A3302"/>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14:ligatures w14:val="standardContextual"/>
    </w:rPr>
  </w:style>
  <w:style w:type="paragraph" w:customStyle="1" w:styleId="MDPI51figurecaption">
    <w:name w:val="MDPI_5.1_figure_caption"/>
    <w:qFormat/>
    <w:rsid w:val="006A3302"/>
    <w:pPr>
      <w:adjustRightInd w:val="0"/>
      <w:snapToGrid w:val="0"/>
      <w:spacing w:before="120" w:after="240" w:line="280" w:lineRule="atLeast"/>
      <w:ind w:left="2608"/>
    </w:pPr>
    <w:rPr>
      <w:rFonts w:ascii="Palatino Linotype" w:eastAsia="Times New Roman" w:hAnsi="Palatino Linotype"/>
      <w:color w:val="000000"/>
      <w:sz w:val="18"/>
      <w:lang w:eastAsia="de-DE" w:bidi="en-US"/>
      <w14:ligatures w14:val="standardContextual"/>
    </w:rPr>
  </w:style>
  <w:style w:type="paragraph" w:customStyle="1" w:styleId="MDPI52figure">
    <w:name w:val="MDPI_5.2_figure"/>
    <w:qFormat/>
    <w:rsid w:val="006A3302"/>
    <w:pPr>
      <w:adjustRightInd w:val="0"/>
      <w:snapToGrid w:val="0"/>
      <w:spacing w:before="240" w:after="120"/>
      <w:jc w:val="center"/>
    </w:pPr>
    <w:rPr>
      <w:rFonts w:ascii="Palatino Linotype" w:eastAsia="Times New Roman" w:hAnsi="Palatino Linotype"/>
      <w:snapToGrid w:val="0"/>
      <w:color w:val="000000"/>
      <w:lang w:eastAsia="de-DE" w:bidi="en-US"/>
      <w14:ligatures w14:val="standardContextual"/>
    </w:rPr>
  </w:style>
  <w:style w:type="paragraph" w:customStyle="1" w:styleId="MDPI82theorem">
    <w:name w:val="MDPI_8.2_theorem"/>
    <w:qFormat/>
    <w:rsid w:val="006A3302"/>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14:ligatures w14:val="standardContextual"/>
    </w:rPr>
  </w:style>
  <w:style w:type="paragraph" w:customStyle="1" w:styleId="MDPI83proof">
    <w:name w:val="MDPI_8.3_proof"/>
    <w:qFormat/>
    <w:rsid w:val="006A3302"/>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23heading3">
    <w:name w:val="MDPI_2.3_heading3"/>
    <w:qFormat/>
    <w:rsid w:val="006A3302"/>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14:ligatures w14:val="standardContextual"/>
    </w:rPr>
  </w:style>
  <w:style w:type="paragraph" w:customStyle="1" w:styleId="MDPI21heading1">
    <w:name w:val="MDPI_2.1_heading1"/>
    <w:qFormat/>
    <w:rsid w:val="006A3302"/>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14:ligatures w14:val="standardContextual"/>
    </w:rPr>
  </w:style>
  <w:style w:type="paragraph" w:customStyle="1" w:styleId="MDPI22heading2">
    <w:name w:val="MDPI_2.2_heading2"/>
    <w:qFormat/>
    <w:rsid w:val="006A3302"/>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14:ligatures w14:val="standardContextual"/>
    </w:rPr>
  </w:style>
  <w:style w:type="paragraph" w:customStyle="1" w:styleId="MDPI81references">
    <w:name w:val="MDPI_8.1_references"/>
    <w:qFormat/>
    <w:rsid w:val="006A3302"/>
    <w:pPr>
      <w:numPr>
        <w:numId w:val="36"/>
      </w:numPr>
      <w:adjustRightInd w:val="0"/>
      <w:snapToGrid w:val="0"/>
      <w:spacing w:line="280" w:lineRule="atLeast"/>
      <w:jc w:val="both"/>
    </w:pPr>
    <w:rPr>
      <w:rFonts w:ascii="Palatino Linotype" w:eastAsia="Times New Roman" w:hAnsi="Palatino Linotype"/>
      <w:color w:val="000000"/>
      <w:sz w:val="18"/>
      <w:lang w:eastAsia="de-DE" w:bidi="en-US"/>
      <w14:ligatures w14:val="standardContextual"/>
    </w:rPr>
  </w:style>
  <w:style w:type="paragraph" w:styleId="BalloonText">
    <w:name w:val="Balloon Text"/>
    <w:basedOn w:val="Normal"/>
    <w:link w:val="BalloonTextChar"/>
    <w:uiPriority w:val="99"/>
    <w:rsid w:val="00DD4F5D"/>
    <w:rPr>
      <w:rFonts w:cs="Tahoma"/>
      <w:szCs w:val="18"/>
    </w:rPr>
  </w:style>
  <w:style w:type="character" w:customStyle="1" w:styleId="BalloonTextChar">
    <w:name w:val="Balloon Text Char"/>
    <w:link w:val="BalloonText"/>
    <w:uiPriority w:val="99"/>
    <w:rsid w:val="00DD4F5D"/>
    <w:rPr>
      <w:rFonts w:ascii="Palatino Linotype" w:hAnsi="Palatino Linotype" w:cs="Tahoma"/>
      <w:noProof/>
      <w:color w:val="000000"/>
      <w:szCs w:val="18"/>
    </w:rPr>
  </w:style>
  <w:style w:type="character" w:styleId="LineNumber">
    <w:name w:val="line number"/>
    <w:uiPriority w:val="99"/>
    <w:rsid w:val="00B55CC0"/>
    <w:rPr>
      <w:rFonts w:ascii="Palatino Linotype" w:hAnsi="Palatino Linotype"/>
      <w:sz w:val="16"/>
    </w:rPr>
  </w:style>
  <w:style w:type="table" w:customStyle="1" w:styleId="MDPI41threelinetable">
    <w:name w:val="MDPI_4.1_three_line_table"/>
    <w:basedOn w:val="TableNormal"/>
    <w:uiPriority w:val="99"/>
    <w:rsid w:val="006A3302"/>
    <w:pPr>
      <w:adjustRightInd w:val="0"/>
      <w:snapToGrid w:val="0"/>
      <w:spacing w:line="280" w:lineRule="atLeast"/>
      <w:jc w:val="center"/>
    </w:pPr>
    <w:rPr>
      <w:rFonts w:ascii="Palatino Linotype" w:eastAsiaTheme="minorEastAsia" w:hAnsi="Palatino Linotype"/>
      <w:color w:val="000000"/>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D4F5D"/>
    <w:rPr>
      <w:color w:val="0000FF"/>
      <w:u w:val="single"/>
    </w:rPr>
  </w:style>
  <w:style w:type="character" w:styleId="UnresolvedMention">
    <w:name w:val="Unresolved Mention"/>
    <w:uiPriority w:val="99"/>
    <w:semiHidden/>
    <w:unhideWhenUsed/>
    <w:rsid w:val="00741E7C"/>
    <w:rPr>
      <w:color w:val="605E5C"/>
      <w:shd w:val="clear" w:color="auto" w:fill="E1DFDD"/>
    </w:rPr>
  </w:style>
  <w:style w:type="paragraph" w:styleId="Footer">
    <w:name w:val="footer"/>
    <w:basedOn w:val="Normal"/>
    <w:link w:val="FooterChar"/>
    <w:uiPriority w:val="99"/>
    <w:rsid w:val="00DD4F5D"/>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DD4F5D"/>
    <w:rPr>
      <w:rFonts w:ascii="Palatino Linotype" w:hAnsi="Palatino Linotype"/>
      <w:noProof/>
      <w:color w:val="000000"/>
      <w:szCs w:val="18"/>
    </w:rPr>
  </w:style>
  <w:style w:type="table" w:styleId="PlainTable4">
    <w:name w:val="Plain Table 4"/>
    <w:basedOn w:val="TableNormal"/>
    <w:uiPriority w:val="44"/>
    <w:rsid w:val="00175D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6A3302"/>
    <w:pPr>
      <w:adjustRightInd w:val="0"/>
      <w:snapToGrid w:val="0"/>
      <w:spacing w:after="120" w:line="240" w:lineRule="atLeast"/>
      <w:ind w:right="113"/>
    </w:pPr>
    <w:rPr>
      <w:rFonts w:ascii="Palatino Linotype" w:hAnsi="Palatino Linotype" w:cs="Cordia New"/>
      <w:sz w:val="14"/>
      <w:szCs w:val="22"/>
      <w14:ligatures w14:val="standardContextual"/>
    </w:rPr>
  </w:style>
  <w:style w:type="paragraph" w:customStyle="1" w:styleId="MDPI62backmatter">
    <w:name w:val="MDPI_6.2_back_matter"/>
    <w:qFormat/>
    <w:rsid w:val="006A3302"/>
    <w:pPr>
      <w:adjustRightInd w:val="0"/>
      <w:snapToGrid w:val="0"/>
      <w:spacing w:after="120" w:line="280" w:lineRule="atLeast"/>
      <w:ind w:left="2608"/>
      <w:jc w:val="both"/>
    </w:pPr>
    <w:rPr>
      <w:rFonts w:ascii="Palatino Linotype" w:eastAsia="Times New Roman" w:hAnsi="Palatino Linotype"/>
      <w:snapToGrid w:val="0"/>
      <w:color w:val="000000"/>
      <w:sz w:val="18"/>
      <w:lang w:bidi="en-US"/>
      <w14:ligatures w14:val="standardContextual"/>
    </w:rPr>
  </w:style>
  <w:style w:type="paragraph" w:customStyle="1" w:styleId="MDPI63notes">
    <w:name w:val="MDPI_6.3_notes"/>
    <w:qFormat/>
    <w:rsid w:val="006A3302"/>
    <w:pPr>
      <w:adjustRightInd w:val="0"/>
      <w:snapToGrid w:val="0"/>
      <w:spacing w:before="240" w:line="280" w:lineRule="atLeast"/>
      <w:jc w:val="both"/>
    </w:pPr>
    <w:rPr>
      <w:rFonts w:ascii="Palatino Linotype" w:hAnsi="Palatino Linotype"/>
      <w:snapToGrid w:val="0"/>
      <w:color w:val="000000"/>
      <w:sz w:val="18"/>
      <w:lang w:bidi="en-US"/>
      <w14:ligatures w14:val="standardContextual"/>
    </w:rPr>
  </w:style>
  <w:style w:type="paragraph" w:customStyle="1" w:styleId="MDPI15academiceditor">
    <w:name w:val="MDPI_1.5_academic_editor"/>
    <w:qFormat/>
    <w:rsid w:val="006A3302"/>
    <w:pPr>
      <w:adjustRightInd w:val="0"/>
      <w:snapToGrid w:val="0"/>
      <w:spacing w:before="120" w:line="240" w:lineRule="atLeast"/>
      <w:ind w:right="113"/>
    </w:pPr>
    <w:rPr>
      <w:rFonts w:ascii="Palatino Linotype" w:eastAsia="Times New Roman" w:hAnsi="Palatino Linotype"/>
      <w:color w:val="000000"/>
      <w:sz w:val="14"/>
      <w:szCs w:val="22"/>
      <w:lang w:eastAsia="de-DE" w:bidi="en-US"/>
      <w14:ligatures w14:val="standardContextual"/>
    </w:rPr>
  </w:style>
  <w:style w:type="paragraph" w:customStyle="1" w:styleId="MDPI411onetablecaption">
    <w:name w:val="MDPI_4.1.1_one_table_caption"/>
    <w:qFormat/>
    <w:rsid w:val="006A3302"/>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14:ligatures w14:val="standardContextual"/>
    </w:rPr>
  </w:style>
  <w:style w:type="paragraph" w:customStyle="1" w:styleId="MDPI511onefigurecaption">
    <w:name w:val="MDPI_5.1.1_one_figure_caption"/>
    <w:qFormat/>
    <w:rsid w:val="006A3302"/>
    <w:pPr>
      <w:adjustRightInd w:val="0"/>
      <w:snapToGrid w:val="0"/>
      <w:spacing w:before="240" w:after="120" w:line="280" w:lineRule="atLeast"/>
      <w:jc w:val="center"/>
    </w:pPr>
    <w:rPr>
      <w:rFonts w:ascii="Palatino Linotype" w:eastAsiaTheme="minorEastAsia" w:hAnsi="Palatino Linotype"/>
      <w:noProof/>
      <w:color w:val="000000"/>
      <w:sz w:val="18"/>
      <w:lang w:bidi="en-US"/>
      <w14:ligatures w14:val="standardContextual"/>
    </w:rPr>
  </w:style>
  <w:style w:type="paragraph" w:customStyle="1" w:styleId="MDPI72copyright">
    <w:name w:val="MDPI_7.2_copyright"/>
    <w:qFormat/>
    <w:rsid w:val="006A3302"/>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6A3302"/>
    <w:rPr>
      <w:rFonts w:ascii="Palatino Linotype" w:hAnsi="Palatino Linotype"/>
      <w:color w:val="000000" w:themeColor="text1"/>
      <w:lang w:val="en-CA"/>
      <w14:ligatures w14:val="standardContextual"/>
    </w:rPr>
    <w:tblPr>
      <w:tblCellMar>
        <w:left w:w="0" w:type="dxa"/>
        <w:right w:w="0" w:type="dxa"/>
      </w:tblCellMar>
    </w:tblPr>
  </w:style>
  <w:style w:type="character" w:customStyle="1" w:styleId="apple-converted-space">
    <w:name w:val="apple-converted-space"/>
    <w:rsid w:val="00DD4F5D"/>
  </w:style>
  <w:style w:type="paragraph" w:styleId="Bibliography">
    <w:name w:val="Bibliography"/>
    <w:basedOn w:val="Normal"/>
    <w:next w:val="Normal"/>
    <w:uiPriority w:val="37"/>
    <w:semiHidden/>
    <w:unhideWhenUsed/>
    <w:rsid w:val="00DD4F5D"/>
  </w:style>
  <w:style w:type="paragraph" w:styleId="BodyText">
    <w:name w:val="Body Text"/>
    <w:link w:val="BodyTextChar"/>
    <w:rsid w:val="00DD4F5D"/>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DD4F5D"/>
    <w:rPr>
      <w:rFonts w:ascii="Palatino Linotype" w:hAnsi="Palatino Linotype"/>
      <w:color w:val="000000"/>
      <w:sz w:val="24"/>
      <w:lang w:eastAsia="de-DE"/>
    </w:rPr>
  </w:style>
  <w:style w:type="character" w:styleId="CommentReference">
    <w:name w:val="annotation reference"/>
    <w:rsid w:val="00DD4F5D"/>
    <w:rPr>
      <w:sz w:val="21"/>
      <w:szCs w:val="21"/>
    </w:rPr>
  </w:style>
  <w:style w:type="paragraph" w:styleId="CommentText">
    <w:name w:val="annotation text"/>
    <w:basedOn w:val="Normal"/>
    <w:link w:val="CommentTextChar"/>
    <w:rsid w:val="00DD4F5D"/>
  </w:style>
  <w:style w:type="character" w:customStyle="1" w:styleId="CommentTextChar">
    <w:name w:val="Comment Text Char"/>
    <w:link w:val="CommentText"/>
    <w:rsid w:val="00DD4F5D"/>
    <w:rPr>
      <w:rFonts w:ascii="Palatino Linotype" w:hAnsi="Palatino Linotype"/>
      <w:noProof/>
      <w:color w:val="000000"/>
    </w:rPr>
  </w:style>
  <w:style w:type="paragraph" w:styleId="CommentSubject">
    <w:name w:val="annotation subject"/>
    <w:basedOn w:val="CommentText"/>
    <w:next w:val="CommentText"/>
    <w:link w:val="CommentSubjectChar"/>
    <w:rsid w:val="00DD4F5D"/>
    <w:rPr>
      <w:b/>
      <w:bCs/>
    </w:rPr>
  </w:style>
  <w:style w:type="character" w:customStyle="1" w:styleId="CommentSubjectChar">
    <w:name w:val="Comment Subject Char"/>
    <w:link w:val="CommentSubject"/>
    <w:rsid w:val="00DD4F5D"/>
    <w:rPr>
      <w:rFonts w:ascii="Palatino Linotype" w:hAnsi="Palatino Linotype"/>
      <w:b/>
      <w:bCs/>
      <w:noProof/>
      <w:color w:val="000000"/>
    </w:rPr>
  </w:style>
  <w:style w:type="character" w:styleId="EndnoteReference">
    <w:name w:val="endnote reference"/>
    <w:rsid w:val="00DD4F5D"/>
    <w:rPr>
      <w:vertAlign w:val="superscript"/>
    </w:rPr>
  </w:style>
  <w:style w:type="paragraph" w:styleId="EndnoteText">
    <w:name w:val="endnote text"/>
    <w:basedOn w:val="Normal"/>
    <w:link w:val="EndnoteTextChar"/>
    <w:semiHidden/>
    <w:unhideWhenUsed/>
    <w:rsid w:val="00DD4F5D"/>
    <w:pPr>
      <w:spacing w:line="240" w:lineRule="auto"/>
    </w:pPr>
  </w:style>
  <w:style w:type="character" w:customStyle="1" w:styleId="EndnoteTextChar">
    <w:name w:val="Endnote Text Char"/>
    <w:link w:val="EndnoteText"/>
    <w:semiHidden/>
    <w:rsid w:val="00DD4F5D"/>
    <w:rPr>
      <w:rFonts w:ascii="Palatino Linotype" w:hAnsi="Palatino Linotype"/>
      <w:noProof/>
      <w:color w:val="000000"/>
    </w:rPr>
  </w:style>
  <w:style w:type="character" w:styleId="FollowedHyperlink">
    <w:name w:val="FollowedHyperlink"/>
    <w:uiPriority w:val="99"/>
    <w:rsid w:val="00DD4F5D"/>
    <w:rPr>
      <w:color w:val="954F72"/>
      <w:u w:val="single"/>
    </w:rPr>
  </w:style>
  <w:style w:type="paragraph" w:styleId="FootnoteText">
    <w:name w:val="footnote text"/>
    <w:basedOn w:val="Normal"/>
    <w:link w:val="FootnoteTextChar"/>
    <w:semiHidden/>
    <w:unhideWhenUsed/>
    <w:rsid w:val="00DD4F5D"/>
    <w:pPr>
      <w:spacing w:line="240" w:lineRule="auto"/>
    </w:pPr>
  </w:style>
  <w:style w:type="character" w:customStyle="1" w:styleId="FootnoteTextChar">
    <w:name w:val="Footnote Text Char"/>
    <w:link w:val="FootnoteText"/>
    <w:semiHidden/>
    <w:rsid w:val="00DD4F5D"/>
    <w:rPr>
      <w:rFonts w:ascii="Palatino Linotype" w:hAnsi="Palatino Linotype"/>
      <w:noProof/>
      <w:color w:val="000000"/>
    </w:rPr>
  </w:style>
  <w:style w:type="paragraph" w:styleId="NormalWeb">
    <w:name w:val="Normal (Web)"/>
    <w:basedOn w:val="Normal"/>
    <w:uiPriority w:val="99"/>
    <w:rsid w:val="00DD4F5D"/>
    <w:rPr>
      <w:szCs w:val="24"/>
    </w:rPr>
  </w:style>
  <w:style w:type="paragraph" w:customStyle="1" w:styleId="MsoFootnoteText0">
    <w:name w:val="MsoFootnoteText"/>
    <w:basedOn w:val="NormalWeb"/>
    <w:qFormat/>
    <w:rsid w:val="00DD4F5D"/>
    <w:rPr>
      <w:rFonts w:ascii="Times New Roman" w:hAnsi="Times New Roman"/>
    </w:rPr>
  </w:style>
  <w:style w:type="character" w:styleId="PageNumber">
    <w:name w:val="page number"/>
    <w:rsid w:val="00DD4F5D"/>
  </w:style>
  <w:style w:type="character" w:styleId="PlaceholderText">
    <w:name w:val="Placeholder Text"/>
    <w:uiPriority w:val="99"/>
    <w:semiHidden/>
    <w:rsid w:val="00DD4F5D"/>
    <w:rPr>
      <w:color w:val="808080"/>
    </w:rPr>
  </w:style>
  <w:style w:type="paragraph" w:customStyle="1" w:styleId="MDPI71footnotes">
    <w:name w:val="MDPI_7.1_footnotes"/>
    <w:qFormat/>
    <w:rsid w:val="006A3302"/>
    <w:pPr>
      <w:numPr>
        <w:numId w:val="35"/>
      </w:numPr>
      <w:adjustRightInd w:val="0"/>
      <w:snapToGrid w:val="0"/>
      <w:spacing w:line="280" w:lineRule="atLeast"/>
      <w:jc w:val="both"/>
    </w:pPr>
    <w:rPr>
      <w:rFonts w:ascii="Palatino Linotype" w:eastAsiaTheme="minorEastAsia" w:hAnsi="Palatino Linotype"/>
      <w:noProof/>
      <w:color w:val="000000"/>
      <w:sz w:val="18"/>
      <w14:ligatures w14:val="standardContextual"/>
    </w:rPr>
  </w:style>
  <w:style w:type="character" w:styleId="Strong">
    <w:name w:val="Strong"/>
    <w:basedOn w:val="DefaultParagraphFont"/>
    <w:uiPriority w:val="22"/>
    <w:qFormat/>
    <w:rsid w:val="001266FF"/>
    <w:rPr>
      <w:b/>
      <w:bCs/>
    </w:rPr>
  </w:style>
  <w:style w:type="character" w:customStyle="1" w:styleId="Heading1Char">
    <w:name w:val="Heading 1 Char"/>
    <w:basedOn w:val="DefaultParagraphFont"/>
    <w:link w:val="Heading1"/>
    <w:uiPriority w:val="9"/>
    <w:rsid w:val="008761A5"/>
    <w:rPr>
      <w:rFonts w:eastAsia="Calibri" w:cs="Calibri"/>
      <w:b/>
      <w:sz w:val="48"/>
      <w:szCs w:val="48"/>
      <w:lang w:val="en-GB" w:eastAsia="en-GB"/>
    </w:rPr>
  </w:style>
  <w:style w:type="character" w:customStyle="1" w:styleId="Heading2Char">
    <w:name w:val="Heading 2 Char"/>
    <w:basedOn w:val="DefaultParagraphFont"/>
    <w:link w:val="Heading2"/>
    <w:uiPriority w:val="9"/>
    <w:semiHidden/>
    <w:rsid w:val="008761A5"/>
    <w:rPr>
      <w:rFonts w:eastAsia="Calibri" w:cs="Calibri"/>
      <w:b/>
      <w:sz w:val="36"/>
      <w:szCs w:val="36"/>
      <w:lang w:val="en-GB" w:eastAsia="en-GB"/>
    </w:rPr>
  </w:style>
  <w:style w:type="character" w:customStyle="1" w:styleId="Heading3Char">
    <w:name w:val="Heading 3 Char"/>
    <w:basedOn w:val="DefaultParagraphFont"/>
    <w:link w:val="Heading3"/>
    <w:uiPriority w:val="9"/>
    <w:semiHidden/>
    <w:rsid w:val="008761A5"/>
    <w:rPr>
      <w:rFonts w:eastAsia="Calibri" w:cs="Calibri"/>
      <w:b/>
      <w:sz w:val="28"/>
      <w:szCs w:val="28"/>
      <w:lang w:val="en-GB" w:eastAsia="en-GB"/>
    </w:rPr>
  </w:style>
  <w:style w:type="character" w:customStyle="1" w:styleId="Heading4Char">
    <w:name w:val="Heading 4 Char"/>
    <w:basedOn w:val="DefaultParagraphFont"/>
    <w:link w:val="Heading4"/>
    <w:uiPriority w:val="9"/>
    <w:semiHidden/>
    <w:rsid w:val="008761A5"/>
    <w:rPr>
      <w:rFonts w:eastAsia="Calibri" w:cs="Calibri"/>
      <w:b/>
      <w:sz w:val="24"/>
      <w:szCs w:val="24"/>
      <w:lang w:val="en-GB" w:eastAsia="en-GB"/>
    </w:rPr>
  </w:style>
  <w:style w:type="character" w:customStyle="1" w:styleId="Heading5Char">
    <w:name w:val="Heading 5 Char"/>
    <w:basedOn w:val="DefaultParagraphFont"/>
    <w:link w:val="Heading5"/>
    <w:uiPriority w:val="9"/>
    <w:semiHidden/>
    <w:rsid w:val="008761A5"/>
    <w:rPr>
      <w:rFonts w:eastAsia="Calibri" w:cs="Calibri"/>
      <w:b/>
      <w:sz w:val="22"/>
      <w:szCs w:val="22"/>
      <w:lang w:val="en-GB" w:eastAsia="en-GB"/>
    </w:rPr>
  </w:style>
  <w:style w:type="character" w:customStyle="1" w:styleId="Heading6Char">
    <w:name w:val="Heading 6 Char"/>
    <w:basedOn w:val="DefaultParagraphFont"/>
    <w:link w:val="Heading6"/>
    <w:uiPriority w:val="9"/>
    <w:semiHidden/>
    <w:rsid w:val="008761A5"/>
    <w:rPr>
      <w:rFonts w:eastAsia="Calibri" w:cs="Calibri"/>
      <w:b/>
      <w:lang w:val="en-GB" w:eastAsia="en-GB"/>
    </w:rPr>
  </w:style>
  <w:style w:type="paragraph" w:styleId="Title">
    <w:name w:val="Title"/>
    <w:basedOn w:val="Normal"/>
    <w:next w:val="Normal"/>
    <w:link w:val="TitleChar"/>
    <w:uiPriority w:val="10"/>
    <w:qFormat/>
    <w:rsid w:val="008761A5"/>
    <w:pPr>
      <w:keepNext/>
      <w:keepLines/>
      <w:spacing w:before="480" w:after="120" w:line="259" w:lineRule="auto"/>
      <w:jc w:val="left"/>
    </w:pPr>
    <w:rPr>
      <w:rFonts w:ascii="Calibri" w:eastAsia="Calibri" w:hAnsi="Calibri" w:cs="Calibri"/>
      <w:b/>
      <w:color w:val="auto"/>
      <w:sz w:val="72"/>
      <w:szCs w:val="72"/>
      <w:lang w:val="en-GB" w:eastAsia="en-GB"/>
    </w:rPr>
  </w:style>
  <w:style w:type="character" w:customStyle="1" w:styleId="TitleChar">
    <w:name w:val="Title Char"/>
    <w:basedOn w:val="DefaultParagraphFont"/>
    <w:link w:val="Title"/>
    <w:uiPriority w:val="10"/>
    <w:rsid w:val="008761A5"/>
    <w:rPr>
      <w:rFonts w:eastAsia="Calibri" w:cs="Calibri"/>
      <w:b/>
      <w:sz w:val="72"/>
      <w:szCs w:val="72"/>
      <w:lang w:val="en-GB" w:eastAsia="en-GB"/>
    </w:rPr>
  </w:style>
  <w:style w:type="paragraph" w:styleId="Subtitle">
    <w:name w:val="Subtitle"/>
    <w:basedOn w:val="Normal"/>
    <w:next w:val="Normal"/>
    <w:link w:val="SubtitleChar"/>
    <w:uiPriority w:val="11"/>
    <w:qFormat/>
    <w:rsid w:val="008761A5"/>
    <w:pPr>
      <w:keepNext/>
      <w:keepLines/>
      <w:spacing w:before="360" w:after="80" w:line="259" w:lineRule="auto"/>
      <w:jc w:val="left"/>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uiPriority w:val="11"/>
    <w:rsid w:val="008761A5"/>
    <w:rPr>
      <w:rFonts w:ascii="Georgia" w:eastAsia="Georgia" w:hAnsi="Georgia" w:cs="Georgia"/>
      <w:i/>
      <w:color w:val="666666"/>
      <w:sz w:val="48"/>
      <w:szCs w:val="48"/>
      <w:lang w:val="en-GB" w:eastAsia="en-GB"/>
    </w:rPr>
  </w:style>
  <w:style w:type="paragraph" w:styleId="ListParagraph">
    <w:name w:val="List Paragraph"/>
    <w:basedOn w:val="Normal"/>
    <w:uiPriority w:val="34"/>
    <w:qFormat/>
    <w:rsid w:val="008761A5"/>
    <w:pPr>
      <w:spacing w:line="240" w:lineRule="auto"/>
      <w:ind w:left="720"/>
      <w:contextualSpacing/>
      <w:jc w:val="left"/>
    </w:pPr>
    <w:rPr>
      <w:rFonts w:ascii="Times New Roman" w:eastAsia="Times New Roman" w:hAnsi="Times New Roman"/>
      <w:color w:val="auto"/>
      <w:sz w:val="24"/>
      <w:szCs w:val="24"/>
      <w:lang w:val="en-GB" w:eastAsia="en-GB"/>
    </w:rPr>
  </w:style>
  <w:style w:type="paragraph" w:styleId="Revision">
    <w:name w:val="Revision"/>
    <w:hidden/>
    <w:uiPriority w:val="99"/>
    <w:semiHidden/>
    <w:rsid w:val="008761A5"/>
    <w:rPr>
      <w:rFonts w:ascii="Palatino Linotype" w:hAnsi="Palatino Linotype"/>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buildings-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50688976377952"/>
          <c:y val="7.6210473690788663E-2"/>
          <c:w val="0.79636774569845437"/>
          <c:h val="0.73649481314835641"/>
        </c:manualLayout>
      </c:layout>
      <c:barChart>
        <c:barDir val="bar"/>
        <c:grouping val="clustered"/>
        <c:varyColors val="0"/>
        <c:ser>
          <c:idx val="0"/>
          <c:order val="0"/>
          <c:tx>
            <c:strRef>
              <c:f>Sheet1!$B$1</c:f>
              <c:strCache>
                <c:ptCount val="1"/>
                <c:pt idx="0">
                  <c:v>`</c:v>
                </c:pt>
              </c:strCache>
            </c:strRef>
          </c:tx>
          <c:spPr>
            <a:solidFill>
              <a:schemeClr val="accent1"/>
            </a:solidFill>
            <a:ln>
              <a:noFill/>
            </a:ln>
            <a:effectLst/>
          </c:spPr>
          <c:invertIfNegative val="0"/>
          <c:cat>
            <c:strRef>
              <c:f>Sheet1!$A$2:$A$7</c:f>
              <c:strCache>
                <c:ptCount val="6"/>
                <c:pt idx="0">
                  <c:v>Mixed method</c:v>
                </c:pt>
                <c:pt idx="1">
                  <c:v>Questionnaires</c:v>
                </c:pt>
                <c:pt idx="2">
                  <c:v>Interviews</c:v>
                </c:pt>
                <c:pt idx="3">
                  <c:v>Observation</c:v>
                </c:pt>
                <c:pt idx="4">
                  <c:v>Workshop</c:v>
                </c:pt>
                <c:pt idx="5">
                  <c:v>Other</c:v>
                </c:pt>
              </c:strCache>
            </c:strRef>
          </c:cat>
          <c:val>
            <c:numRef>
              <c:f>Sheet1!$B$2:$B$7</c:f>
              <c:numCache>
                <c:formatCode>General</c:formatCode>
                <c:ptCount val="6"/>
                <c:pt idx="0">
                  <c:v>20</c:v>
                </c:pt>
                <c:pt idx="1">
                  <c:v>14</c:v>
                </c:pt>
                <c:pt idx="2">
                  <c:v>8</c:v>
                </c:pt>
                <c:pt idx="3">
                  <c:v>1</c:v>
                </c:pt>
                <c:pt idx="4">
                  <c:v>1</c:v>
                </c:pt>
                <c:pt idx="5">
                  <c:v>4</c:v>
                </c:pt>
              </c:numCache>
            </c:numRef>
          </c:val>
          <c:extLst>
            <c:ext xmlns:c16="http://schemas.microsoft.com/office/drawing/2014/chart" uri="{C3380CC4-5D6E-409C-BE32-E72D297353CC}">
              <c16:uniqueId val="{00000000-96B2-4504-94A3-492DCA827643}"/>
            </c:ext>
          </c:extLst>
        </c:ser>
        <c:ser>
          <c:idx val="1"/>
          <c:order val="1"/>
          <c:tx>
            <c:strRef>
              <c:f>Sheet1!$C$1</c:f>
              <c:strCache>
                <c:ptCount val="1"/>
                <c:pt idx="0">
                  <c:v>Column2</c:v>
                </c:pt>
              </c:strCache>
            </c:strRef>
          </c:tx>
          <c:spPr>
            <a:solidFill>
              <a:schemeClr val="accent2"/>
            </a:solidFill>
            <a:ln>
              <a:noFill/>
            </a:ln>
            <a:effectLst/>
          </c:spPr>
          <c:invertIfNegative val="0"/>
          <c:cat>
            <c:strRef>
              <c:f>Sheet1!$A$2:$A$7</c:f>
              <c:strCache>
                <c:ptCount val="6"/>
                <c:pt idx="0">
                  <c:v>Mixed method</c:v>
                </c:pt>
                <c:pt idx="1">
                  <c:v>Questionnaires</c:v>
                </c:pt>
                <c:pt idx="2">
                  <c:v>Interviews</c:v>
                </c:pt>
                <c:pt idx="3">
                  <c:v>Observation</c:v>
                </c:pt>
                <c:pt idx="4">
                  <c:v>Workshop</c:v>
                </c:pt>
                <c:pt idx="5">
                  <c:v>Other</c:v>
                </c:pt>
              </c:strCache>
            </c:strRef>
          </c:cat>
          <c:val>
            <c:numRef>
              <c:f>Sheet1!$C$2:$C$7</c:f>
              <c:numCache>
                <c:formatCode>General</c:formatCode>
                <c:ptCount val="6"/>
              </c:numCache>
            </c:numRef>
          </c:val>
          <c:extLst>
            <c:ext xmlns:c16="http://schemas.microsoft.com/office/drawing/2014/chart" uri="{C3380CC4-5D6E-409C-BE32-E72D297353CC}">
              <c16:uniqueId val="{00000001-96B2-4504-94A3-492DCA827643}"/>
            </c:ext>
          </c:extLst>
        </c:ser>
        <c:ser>
          <c:idx val="2"/>
          <c:order val="2"/>
          <c:tx>
            <c:strRef>
              <c:f>Sheet1!$D$1</c:f>
              <c:strCache>
                <c:ptCount val="1"/>
                <c:pt idx="0">
                  <c:v>Column3</c:v>
                </c:pt>
              </c:strCache>
            </c:strRef>
          </c:tx>
          <c:spPr>
            <a:solidFill>
              <a:schemeClr val="accent3"/>
            </a:solidFill>
            <a:ln>
              <a:noFill/>
            </a:ln>
            <a:effectLst/>
          </c:spPr>
          <c:invertIfNegative val="0"/>
          <c:cat>
            <c:strRef>
              <c:f>Sheet1!$A$2:$A$7</c:f>
              <c:strCache>
                <c:ptCount val="6"/>
                <c:pt idx="0">
                  <c:v>Mixed method</c:v>
                </c:pt>
                <c:pt idx="1">
                  <c:v>Questionnaires</c:v>
                </c:pt>
                <c:pt idx="2">
                  <c:v>Interviews</c:v>
                </c:pt>
                <c:pt idx="3">
                  <c:v>Observation</c:v>
                </c:pt>
                <c:pt idx="4">
                  <c:v>Workshop</c:v>
                </c:pt>
                <c:pt idx="5">
                  <c:v>Other</c:v>
                </c:pt>
              </c:strCache>
            </c:strRef>
          </c:cat>
          <c:val>
            <c:numRef>
              <c:f>Sheet1!$D$2:$D$7</c:f>
              <c:numCache>
                <c:formatCode>General</c:formatCode>
                <c:ptCount val="6"/>
              </c:numCache>
            </c:numRef>
          </c:val>
          <c:extLst>
            <c:ext xmlns:c16="http://schemas.microsoft.com/office/drawing/2014/chart" uri="{C3380CC4-5D6E-409C-BE32-E72D297353CC}">
              <c16:uniqueId val="{00000002-96B2-4504-94A3-492DCA827643}"/>
            </c:ext>
          </c:extLst>
        </c:ser>
        <c:dLbls>
          <c:showLegendKey val="0"/>
          <c:showVal val="0"/>
          <c:showCatName val="0"/>
          <c:showSerName val="0"/>
          <c:showPercent val="0"/>
          <c:showBubbleSize val="0"/>
        </c:dLbls>
        <c:gapWidth val="219"/>
        <c:axId val="604279983"/>
        <c:axId val="604288303"/>
      </c:barChart>
      <c:catAx>
        <c:axId val="604279983"/>
        <c:scaling>
          <c:orientation val="minMax"/>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Frequency </a:t>
                </a:r>
              </a:p>
            </c:rich>
          </c:tx>
          <c:layout>
            <c:manualLayout>
              <c:xMode val="edge"/>
              <c:yMode val="edge"/>
              <c:x val="0.46300780110819478"/>
              <c:y val="0.89178571428571429"/>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288303"/>
        <c:crosses val="autoZero"/>
        <c:auto val="1"/>
        <c:lblAlgn val="ctr"/>
        <c:lblOffset val="100"/>
        <c:noMultiLvlLbl val="0"/>
      </c:catAx>
      <c:valAx>
        <c:axId val="6042883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279983"/>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76068095654708"/>
          <c:y val="0.18154761904761904"/>
          <c:w val="0.45949074074074076"/>
          <c:h val="0.78769841269841268"/>
        </c:manualLayout>
      </c:layout>
      <c:pie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1A92-4B92-93AD-3B41091A478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1A92-4B92-93AD-3B41091A478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1A92-4B92-93AD-3B41091A478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1A92-4B92-93AD-3B41091A478C}"/>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1A92-4B92-93AD-3B41091A478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Political/Legal</c:v>
                </c:pt>
                <c:pt idx="1">
                  <c:v>Economic</c:v>
                </c:pt>
                <c:pt idx="2">
                  <c:v>Social</c:v>
                </c:pt>
                <c:pt idx="3">
                  <c:v>Technical</c:v>
                </c:pt>
                <c:pt idx="4">
                  <c:v>Environmental</c:v>
                </c:pt>
              </c:strCache>
            </c:strRef>
          </c:cat>
          <c:val>
            <c:numRef>
              <c:f>Sheet1!$B$2:$B$6</c:f>
              <c:numCache>
                <c:formatCode>General</c:formatCode>
                <c:ptCount val="5"/>
                <c:pt idx="0">
                  <c:v>77</c:v>
                </c:pt>
                <c:pt idx="1">
                  <c:v>75</c:v>
                </c:pt>
                <c:pt idx="2">
                  <c:v>112</c:v>
                </c:pt>
                <c:pt idx="3">
                  <c:v>171</c:v>
                </c:pt>
                <c:pt idx="4">
                  <c:v>3</c:v>
                </c:pt>
              </c:numCache>
            </c:numRef>
          </c:val>
          <c:extLst>
            <c:ext xmlns:c16="http://schemas.microsoft.com/office/drawing/2014/chart" uri="{C3380CC4-5D6E-409C-BE32-E72D297353CC}">
              <c16:uniqueId val="{0000000A-1A92-4B92-93AD-3B41091A478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8160469524642753"/>
          <c:y val="0.26617922759655038"/>
          <c:w val="0.16098789734616509"/>
          <c:h val="0.43006186726659168"/>
        </c:manualLayout>
      </c:layout>
      <c:overlay val="0"/>
      <c:spPr>
        <a:solidFill>
          <a:schemeClr val="lt1">
            <a:alpha val="50000"/>
          </a:schemeClr>
        </a:solidFill>
        <a:ln>
          <a:solidFill>
            <a:schemeClr val="bg1">
              <a:lumMod val="50000"/>
            </a:schemeClr>
          </a:solid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v>2013</c:v>
          </c:tx>
          <c:spPr>
            <a:solidFill>
              <a:schemeClr val="tx1">
                <a:lumMod val="65000"/>
                <a:lumOff val="35000"/>
              </a:schemeClr>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Sheet1!$E$3:$E$43</c:f>
              <c:numCache>
                <c:formatCode>General</c:formatCode>
                <c:ptCount val="41"/>
                <c:pt idx="1">
                  <c:v>1</c:v>
                </c:pt>
                <c:pt idx="2">
                  <c:v>1</c:v>
                </c:pt>
                <c:pt idx="3">
                  <c:v>1</c:v>
                </c:pt>
                <c:pt idx="8">
                  <c:v>1</c:v>
                </c:pt>
                <c:pt idx="9">
                  <c:v>1</c:v>
                </c:pt>
                <c:pt idx="11">
                  <c:v>1</c:v>
                </c:pt>
                <c:pt idx="12">
                  <c:v>1</c:v>
                </c:pt>
                <c:pt idx="13">
                  <c:v>1</c:v>
                </c:pt>
                <c:pt idx="14">
                  <c:v>1</c:v>
                </c:pt>
                <c:pt idx="20">
                  <c:v>1</c:v>
                </c:pt>
                <c:pt idx="21">
                  <c:v>1</c:v>
                </c:pt>
                <c:pt idx="26">
                  <c:v>1</c:v>
                </c:pt>
                <c:pt idx="27">
                  <c:v>1</c:v>
                </c:pt>
                <c:pt idx="28">
                  <c:v>1</c:v>
                </c:pt>
                <c:pt idx="30">
                  <c:v>1</c:v>
                </c:pt>
                <c:pt idx="32">
                  <c:v>1</c:v>
                </c:pt>
                <c:pt idx="36">
                  <c:v>1</c:v>
                </c:pt>
              </c:numCache>
            </c:numRef>
          </c:val>
          <c:extLst>
            <c:ext xmlns:c16="http://schemas.microsoft.com/office/drawing/2014/chart" uri="{C3380CC4-5D6E-409C-BE32-E72D297353CC}">
              <c16:uniqueId val="{00000000-04F2-46F3-B3A9-39BC7CB90F33}"/>
            </c:ext>
          </c:extLst>
        </c:ser>
        <c:ser>
          <c:idx val="1"/>
          <c:order val="1"/>
          <c:tx>
            <c:v>2014</c:v>
          </c:tx>
          <c:spPr>
            <a:solidFill>
              <a:srgbClr val="7030A0"/>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Sheet1!$F$3:$F$43</c:f>
              <c:numCache>
                <c:formatCode>General</c:formatCode>
                <c:ptCount val="41"/>
                <c:pt idx="1">
                  <c:v>2</c:v>
                </c:pt>
                <c:pt idx="2">
                  <c:v>2</c:v>
                </c:pt>
                <c:pt idx="4">
                  <c:v>2</c:v>
                </c:pt>
                <c:pt idx="8">
                  <c:v>2</c:v>
                </c:pt>
                <c:pt idx="9">
                  <c:v>2</c:v>
                </c:pt>
                <c:pt idx="11">
                  <c:v>2</c:v>
                </c:pt>
                <c:pt idx="12">
                  <c:v>2</c:v>
                </c:pt>
                <c:pt idx="22">
                  <c:v>2</c:v>
                </c:pt>
              </c:numCache>
            </c:numRef>
          </c:val>
          <c:extLst>
            <c:ext xmlns:c16="http://schemas.microsoft.com/office/drawing/2014/chart" uri="{C3380CC4-5D6E-409C-BE32-E72D297353CC}">
              <c16:uniqueId val="{00000001-04F2-46F3-B3A9-39BC7CB90F33}"/>
            </c:ext>
          </c:extLst>
        </c:ser>
        <c:ser>
          <c:idx val="2"/>
          <c:order val="2"/>
          <c:tx>
            <c:v>2015</c:v>
          </c:tx>
          <c:spPr>
            <a:solidFill>
              <a:srgbClr val="0070C0"/>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Sheet1!$G$3:$G$43</c:f>
              <c:numCache>
                <c:formatCode>General</c:formatCode>
                <c:ptCount val="41"/>
                <c:pt idx="1">
                  <c:v>2</c:v>
                </c:pt>
                <c:pt idx="2">
                  <c:v>2</c:v>
                </c:pt>
                <c:pt idx="3">
                  <c:v>2</c:v>
                </c:pt>
                <c:pt idx="4">
                  <c:v>2</c:v>
                </c:pt>
                <c:pt idx="5">
                  <c:v>1</c:v>
                </c:pt>
                <c:pt idx="6">
                  <c:v>1</c:v>
                </c:pt>
                <c:pt idx="7">
                  <c:v>1</c:v>
                </c:pt>
                <c:pt idx="9">
                  <c:v>2</c:v>
                </c:pt>
                <c:pt idx="11">
                  <c:v>1</c:v>
                </c:pt>
                <c:pt idx="13">
                  <c:v>2</c:v>
                </c:pt>
                <c:pt idx="14">
                  <c:v>1</c:v>
                </c:pt>
                <c:pt idx="15">
                  <c:v>2</c:v>
                </c:pt>
                <c:pt idx="17">
                  <c:v>1</c:v>
                </c:pt>
                <c:pt idx="18">
                  <c:v>1</c:v>
                </c:pt>
                <c:pt idx="21">
                  <c:v>2</c:v>
                </c:pt>
                <c:pt idx="23">
                  <c:v>2</c:v>
                </c:pt>
                <c:pt idx="25">
                  <c:v>1</c:v>
                </c:pt>
                <c:pt idx="26">
                  <c:v>2</c:v>
                </c:pt>
                <c:pt idx="27">
                  <c:v>1</c:v>
                </c:pt>
                <c:pt idx="28">
                  <c:v>1</c:v>
                </c:pt>
                <c:pt idx="30">
                  <c:v>1</c:v>
                </c:pt>
              </c:numCache>
            </c:numRef>
          </c:val>
          <c:extLst>
            <c:ext xmlns:c16="http://schemas.microsoft.com/office/drawing/2014/chart" uri="{C3380CC4-5D6E-409C-BE32-E72D297353CC}">
              <c16:uniqueId val="{00000002-04F2-46F3-B3A9-39BC7CB90F33}"/>
            </c:ext>
          </c:extLst>
        </c:ser>
        <c:ser>
          <c:idx val="3"/>
          <c:order val="3"/>
          <c:tx>
            <c:v>2016</c:v>
          </c:tx>
          <c:spPr>
            <a:solidFill>
              <a:schemeClr val="accent5">
                <a:lumMod val="60000"/>
                <a:lumOff val="40000"/>
              </a:schemeClr>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Sheet1!$H$3:$H$43</c:f>
              <c:numCache>
                <c:formatCode>General</c:formatCode>
                <c:ptCount val="41"/>
                <c:pt idx="2">
                  <c:v>1</c:v>
                </c:pt>
                <c:pt idx="3">
                  <c:v>1</c:v>
                </c:pt>
                <c:pt idx="5">
                  <c:v>1</c:v>
                </c:pt>
                <c:pt idx="25">
                  <c:v>1</c:v>
                </c:pt>
              </c:numCache>
            </c:numRef>
          </c:val>
          <c:extLst>
            <c:ext xmlns:c16="http://schemas.microsoft.com/office/drawing/2014/chart" uri="{C3380CC4-5D6E-409C-BE32-E72D297353CC}">
              <c16:uniqueId val="{00000003-04F2-46F3-B3A9-39BC7CB90F33}"/>
            </c:ext>
          </c:extLst>
        </c:ser>
        <c:ser>
          <c:idx val="4"/>
          <c:order val="4"/>
          <c:tx>
            <c:v>2017</c:v>
          </c:tx>
          <c:spPr>
            <a:solidFill>
              <a:srgbClr val="00B050"/>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Sheet1!$I$3:$I$43</c:f>
              <c:numCache>
                <c:formatCode>General</c:formatCode>
                <c:ptCount val="41"/>
                <c:pt idx="1">
                  <c:v>3</c:v>
                </c:pt>
                <c:pt idx="2">
                  <c:v>3</c:v>
                </c:pt>
                <c:pt idx="3">
                  <c:v>1</c:v>
                </c:pt>
                <c:pt idx="4">
                  <c:v>1</c:v>
                </c:pt>
                <c:pt idx="6">
                  <c:v>1</c:v>
                </c:pt>
                <c:pt idx="11">
                  <c:v>2</c:v>
                </c:pt>
                <c:pt idx="12">
                  <c:v>1</c:v>
                </c:pt>
                <c:pt idx="15">
                  <c:v>1</c:v>
                </c:pt>
                <c:pt idx="22">
                  <c:v>1</c:v>
                </c:pt>
                <c:pt idx="23">
                  <c:v>1</c:v>
                </c:pt>
                <c:pt idx="25">
                  <c:v>1</c:v>
                </c:pt>
                <c:pt idx="37">
                  <c:v>1</c:v>
                </c:pt>
              </c:numCache>
            </c:numRef>
          </c:val>
          <c:extLst>
            <c:ext xmlns:c16="http://schemas.microsoft.com/office/drawing/2014/chart" uri="{C3380CC4-5D6E-409C-BE32-E72D297353CC}">
              <c16:uniqueId val="{00000004-04F2-46F3-B3A9-39BC7CB90F33}"/>
            </c:ext>
          </c:extLst>
        </c:ser>
        <c:ser>
          <c:idx val="5"/>
          <c:order val="5"/>
          <c:tx>
            <c:v>2018</c:v>
          </c:tx>
          <c:spPr>
            <a:solidFill>
              <a:srgbClr val="92D050"/>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Sheet1!$J$3:$J$43</c:f>
              <c:numCache>
                <c:formatCode>General</c:formatCode>
                <c:ptCount val="41"/>
                <c:pt idx="1">
                  <c:v>7</c:v>
                </c:pt>
                <c:pt idx="2">
                  <c:v>4</c:v>
                </c:pt>
                <c:pt idx="3">
                  <c:v>4</c:v>
                </c:pt>
                <c:pt idx="4">
                  <c:v>5</c:v>
                </c:pt>
                <c:pt idx="5">
                  <c:v>5</c:v>
                </c:pt>
                <c:pt idx="6">
                  <c:v>3</c:v>
                </c:pt>
                <c:pt idx="7">
                  <c:v>5</c:v>
                </c:pt>
                <c:pt idx="8">
                  <c:v>3</c:v>
                </c:pt>
                <c:pt idx="9">
                  <c:v>4</c:v>
                </c:pt>
                <c:pt idx="10">
                  <c:v>4</c:v>
                </c:pt>
                <c:pt idx="11">
                  <c:v>3</c:v>
                </c:pt>
                <c:pt idx="12">
                  <c:v>4</c:v>
                </c:pt>
                <c:pt idx="13">
                  <c:v>4</c:v>
                </c:pt>
                <c:pt idx="14">
                  <c:v>6</c:v>
                </c:pt>
                <c:pt idx="15">
                  <c:v>1</c:v>
                </c:pt>
                <c:pt idx="16">
                  <c:v>1</c:v>
                </c:pt>
                <c:pt idx="17">
                  <c:v>4</c:v>
                </c:pt>
                <c:pt idx="18">
                  <c:v>2</c:v>
                </c:pt>
                <c:pt idx="19">
                  <c:v>2</c:v>
                </c:pt>
                <c:pt idx="20">
                  <c:v>4</c:v>
                </c:pt>
                <c:pt idx="21">
                  <c:v>2</c:v>
                </c:pt>
                <c:pt idx="22">
                  <c:v>2</c:v>
                </c:pt>
                <c:pt idx="23">
                  <c:v>1</c:v>
                </c:pt>
                <c:pt idx="24">
                  <c:v>2</c:v>
                </c:pt>
                <c:pt idx="25">
                  <c:v>1</c:v>
                </c:pt>
                <c:pt idx="26">
                  <c:v>1</c:v>
                </c:pt>
                <c:pt idx="27">
                  <c:v>1</c:v>
                </c:pt>
                <c:pt idx="28">
                  <c:v>2</c:v>
                </c:pt>
                <c:pt idx="29">
                  <c:v>3</c:v>
                </c:pt>
                <c:pt idx="31">
                  <c:v>2</c:v>
                </c:pt>
                <c:pt idx="32">
                  <c:v>1</c:v>
                </c:pt>
                <c:pt idx="33">
                  <c:v>1</c:v>
                </c:pt>
                <c:pt idx="34">
                  <c:v>1</c:v>
                </c:pt>
                <c:pt idx="35">
                  <c:v>1</c:v>
                </c:pt>
                <c:pt idx="36">
                  <c:v>1</c:v>
                </c:pt>
              </c:numCache>
            </c:numRef>
          </c:val>
          <c:extLst>
            <c:ext xmlns:c16="http://schemas.microsoft.com/office/drawing/2014/chart" uri="{C3380CC4-5D6E-409C-BE32-E72D297353CC}">
              <c16:uniqueId val="{00000005-04F2-46F3-B3A9-39BC7CB90F33}"/>
            </c:ext>
          </c:extLst>
        </c:ser>
        <c:ser>
          <c:idx val="6"/>
          <c:order val="6"/>
          <c:tx>
            <c:v>2019</c:v>
          </c:tx>
          <c:spPr>
            <a:solidFill>
              <a:schemeClr val="accent2"/>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Sheet1!$K$3:$K$43</c:f>
              <c:numCache>
                <c:formatCode>General</c:formatCode>
                <c:ptCount val="41"/>
                <c:pt idx="1">
                  <c:v>1</c:v>
                </c:pt>
                <c:pt idx="2">
                  <c:v>2</c:v>
                </c:pt>
                <c:pt idx="3">
                  <c:v>2</c:v>
                </c:pt>
                <c:pt idx="4">
                  <c:v>4</c:v>
                </c:pt>
                <c:pt idx="5">
                  <c:v>3</c:v>
                </c:pt>
                <c:pt idx="6">
                  <c:v>2</c:v>
                </c:pt>
                <c:pt idx="7">
                  <c:v>3</c:v>
                </c:pt>
                <c:pt idx="8">
                  <c:v>1</c:v>
                </c:pt>
                <c:pt idx="9">
                  <c:v>2</c:v>
                </c:pt>
                <c:pt idx="10">
                  <c:v>3</c:v>
                </c:pt>
                <c:pt idx="11">
                  <c:v>2</c:v>
                </c:pt>
                <c:pt idx="12">
                  <c:v>1</c:v>
                </c:pt>
                <c:pt idx="13">
                  <c:v>3</c:v>
                </c:pt>
                <c:pt idx="14">
                  <c:v>1</c:v>
                </c:pt>
                <c:pt idx="15">
                  <c:v>1</c:v>
                </c:pt>
                <c:pt idx="16">
                  <c:v>3</c:v>
                </c:pt>
                <c:pt idx="17">
                  <c:v>2</c:v>
                </c:pt>
                <c:pt idx="18">
                  <c:v>2</c:v>
                </c:pt>
                <c:pt idx="19">
                  <c:v>1</c:v>
                </c:pt>
                <c:pt idx="20">
                  <c:v>1</c:v>
                </c:pt>
                <c:pt idx="24">
                  <c:v>1</c:v>
                </c:pt>
                <c:pt idx="29">
                  <c:v>1</c:v>
                </c:pt>
                <c:pt idx="30">
                  <c:v>1</c:v>
                </c:pt>
                <c:pt idx="38">
                  <c:v>1</c:v>
                </c:pt>
              </c:numCache>
            </c:numRef>
          </c:val>
          <c:extLst>
            <c:ext xmlns:c16="http://schemas.microsoft.com/office/drawing/2014/chart" uri="{C3380CC4-5D6E-409C-BE32-E72D297353CC}">
              <c16:uniqueId val="{00000006-04F2-46F3-B3A9-39BC7CB90F33}"/>
            </c:ext>
          </c:extLst>
        </c:ser>
        <c:ser>
          <c:idx val="7"/>
          <c:order val="7"/>
          <c:tx>
            <c:v>2020</c:v>
          </c:tx>
          <c:spPr>
            <a:solidFill>
              <a:schemeClr val="accent4"/>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Sheet1!$L$3:$L$43</c:f>
              <c:numCache>
                <c:formatCode>General</c:formatCode>
                <c:ptCount val="41"/>
                <c:pt idx="1">
                  <c:v>3</c:v>
                </c:pt>
                <c:pt idx="2">
                  <c:v>3</c:v>
                </c:pt>
                <c:pt idx="3">
                  <c:v>3</c:v>
                </c:pt>
                <c:pt idx="4">
                  <c:v>1</c:v>
                </c:pt>
                <c:pt idx="6">
                  <c:v>3</c:v>
                </c:pt>
                <c:pt idx="7">
                  <c:v>2</c:v>
                </c:pt>
                <c:pt idx="8">
                  <c:v>2</c:v>
                </c:pt>
                <c:pt idx="10">
                  <c:v>1</c:v>
                </c:pt>
                <c:pt idx="16">
                  <c:v>1</c:v>
                </c:pt>
                <c:pt idx="17">
                  <c:v>1</c:v>
                </c:pt>
                <c:pt idx="18">
                  <c:v>1</c:v>
                </c:pt>
                <c:pt idx="19">
                  <c:v>2</c:v>
                </c:pt>
                <c:pt idx="21">
                  <c:v>2</c:v>
                </c:pt>
                <c:pt idx="23">
                  <c:v>1</c:v>
                </c:pt>
                <c:pt idx="25">
                  <c:v>1</c:v>
                </c:pt>
                <c:pt idx="30">
                  <c:v>1</c:v>
                </c:pt>
                <c:pt idx="31">
                  <c:v>1</c:v>
                </c:pt>
                <c:pt idx="32">
                  <c:v>1</c:v>
                </c:pt>
                <c:pt idx="39">
                  <c:v>1</c:v>
                </c:pt>
              </c:numCache>
            </c:numRef>
          </c:val>
          <c:extLst>
            <c:ext xmlns:c16="http://schemas.microsoft.com/office/drawing/2014/chart" uri="{C3380CC4-5D6E-409C-BE32-E72D297353CC}">
              <c16:uniqueId val="{00000007-04F2-46F3-B3A9-39BC7CB90F33}"/>
            </c:ext>
          </c:extLst>
        </c:ser>
        <c:ser>
          <c:idx val="8"/>
          <c:order val="8"/>
          <c:tx>
            <c:v>2021</c:v>
          </c:tx>
          <c:spPr>
            <a:solidFill>
              <a:srgbClr val="FFFF00"/>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Sheet1!$M$3:$M$43</c:f>
              <c:numCache>
                <c:formatCode>General</c:formatCode>
                <c:ptCount val="41"/>
                <c:pt idx="1">
                  <c:v>4</c:v>
                </c:pt>
                <c:pt idx="2">
                  <c:v>1</c:v>
                </c:pt>
                <c:pt idx="3">
                  <c:v>2</c:v>
                </c:pt>
                <c:pt idx="4">
                  <c:v>3</c:v>
                </c:pt>
                <c:pt idx="5">
                  <c:v>1</c:v>
                </c:pt>
                <c:pt idx="7">
                  <c:v>1</c:v>
                </c:pt>
                <c:pt idx="8">
                  <c:v>1</c:v>
                </c:pt>
                <c:pt idx="9">
                  <c:v>1</c:v>
                </c:pt>
                <c:pt idx="10">
                  <c:v>2</c:v>
                </c:pt>
                <c:pt idx="12">
                  <c:v>2</c:v>
                </c:pt>
                <c:pt idx="13">
                  <c:v>1</c:v>
                </c:pt>
                <c:pt idx="15">
                  <c:v>2</c:v>
                </c:pt>
                <c:pt idx="16">
                  <c:v>2</c:v>
                </c:pt>
                <c:pt idx="18">
                  <c:v>1</c:v>
                </c:pt>
                <c:pt idx="19">
                  <c:v>1</c:v>
                </c:pt>
                <c:pt idx="22">
                  <c:v>2</c:v>
                </c:pt>
                <c:pt idx="27">
                  <c:v>1</c:v>
                </c:pt>
                <c:pt idx="31">
                  <c:v>1</c:v>
                </c:pt>
                <c:pt idx="35">
                  <c:v>1</c:v>
                </c:pt>
                <c:pt idx="37">
                  <c:v>1</c:v>
                </c:pt>
              </c:numCache>
            </c:numRef>
          </c:val>
          <c:extLst>
            <c:ext xmlns:c16="http://schemas.microsoft.com/office/drawing/2014/chart" uri="{C3380CC4-5D6E-409C-BE32-E72D297353CC}">
              <c16:uniqueId val="{00000008-04F2-46F3-B3A9-39BC7CB90F33}"/>
            </c:ext>
          </c:extLst>
        </c:ser>
        <c:ser>
          <c:idx val="9"/>
          <c:order val="9"/>
          <c:tx>
            <c:v>2022</c:v>
          </c:tx>
          <c:spPr>
            <a:solidFill>
              <a:srgbClr val="FF0000"/>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Sheet1!$N$3:$N$43</c:f>
              <c:numCache>
                <c:formatCode>General</c:formatCode>
                <c:ptCount val="41"/>
                <c:pt idx="1">
                  <c:v>3</c:v>
                </c:pt>
                <c:pt idx="2">
                  <c:v>2</c:v>
                </c:pt>
                <c:pt idx="3">
                  <c:v>1</c:v>
                </c:pt>
                <c:pt idx="4">
                  <c:v>1</c:v>
                </c:pt>
                <c:pt idx="5">
                  <c:v>2</c:v>
                </c:pt>
                <c:pt idx="6">
                  <c:v>2</c:v>
                </c:pt>
                <c:pt idx="10">
                  <c:v>1</c:v>
                </c:pt>
                <c:pt idx="11">
                  <c:v>1</c:v>
                </c:pt>
                <c:pt idx="12">
                  <c:v>1</c:v>
                </c:pt>
                <c:pt idx="14">
                  <c:v>1</c:v>
                </c:pt>
                <c:pt idx="17">
                  <c:v>1</c:v>
                </c:pt>
                <c:pt idx="23">
                  <c:v>1</c:v>
                </c:pt>
                <c:pt idx="24">
                  <c:v>1</c:v>
                </c:pt>
                <c:pt idx="27">
                  <c:v>1</c:v>
                </c:pt>
                <c:pt idx="35">
                  <c:v>1</c:v>
                </c:pt>
              </c:numCache>
            </c:numRef>
          </c:val>
          <c:extLst>
            <c:ext xmlns:c16="http://schemas.microsoft.com/office/drawing/2014/chart" uri="{C3380CC4-5D6E-409C-BE32-E72D297353CC}">
              <c16:uniqueId val="{00000009-04F2-46F3-B3A9-39BC7CB90F33}"/>
            </c:ext>
          </c:extLst>
        </c:ser>
        <c:ser>
          <c:idx val="10"/>
          <c:order val="10"/>
          <c:tx>
            <c:v>2023</c:v>
          </c:tx>
          <c:spPr>
            <a:solidFill>
              <a:srgbClr val="C00000"/>
            </a:solidFill>
            <a:ln>
              <a:noFill/>
            </a:ln>
            <a:effectLst/>
          </c:spPr>
          <c:invertIfNegative val="0"/>
          <c:cat>
            <c:strRef>
              <c:f>Sheet1!$D$3:$D$43</c:f>
              <c:strCache>
                <c:ptCount val="41"/>
                <c:pt idx="1">
                  <c:v>B1</c:v>
                </c:pt>
                <c:pt idx="2">
                  <c:v>B2</c:v>
                </c:pt>
                <c:pt idx="3">
                  <c:v>B3</c:v>
                </c:pt>
                <c:pt idx="4">
                  <c:v>B4</c:v>
                </c:pt>
                <c:pt idx="5">
                  <c:v>B5</c:v>
                </c:pt>
                <c:pt idx="6">
                  <c:v>B6</c:v>
                </c:pt>
                <c:pt idx="7">
                  <c:v>B7</c:v>
                </c:pt>
                <c:pt idx="8">
                  <c:v>B8</c:v>
                </c:pt>
                <c:pt idx="9">
                  <c:v>B9</c:v>
                </c:pt>
                <c:pt idx="10">
                  <c:v>B10</c:v>
                </c:pt>
                <c:pt idx="11">
                  <c:v>B11</c:v>
                </c:pt>
                <c:pt idx="12">
                  <c:v>B12</c:v>
                </c:pt>
                <c:pt idx="13">
                  <c:v>B13</c:v>
                </c:pt>
                <c:pt idx="14">
                  <c:v>B14</c:v>
                </c:pt>
                <c:pt idx="15">
                  <c:v>B15</c:v>
                </c:pt>
                <c:pt idx="16">
                  <c:v>B16</c:v>
                </c:pt>
                <c:pt idx="17">
                  <c:v>B17</c:v>
                </c:pt>
                <c:pt idx="18">
                  <c:v>B18</c:v>
                </c:pt>
                <c:pt idx="19">
                  <c:v>B19</c:v>
                </c:pt>
                <c:pt idx="20">
                  <c:v>B20</c:v>
                </c:pt>
                <c:pt idx="21">
                  <c:v>B21</c:v>
                </c:pt>
                <c:pt idx="22">
                  <c:v>B22</c:v>
                </c:pt>
                <c:pt idx="23">
                  <c:v>B23</c:v>
                </c:pt>
                <c:pt idx="24">
                  <c:v>B24</c:v>
                </c:pt>
                <c:pt idx="25">
                  <c:v>B25</c:v>
                </c:pt>
                <c:pt idx="26">
                  <c:v>B26</c:v>
                </c:pt>
                <c:pt idx="27">
                  <c:v>B27</c:v>
                </c:pt>
                <c:pt idx="28">
                  <c:v>B28</c:v>
                </c:pt>
                <c:pt idx="29">
                  <c:v>B29</c:v>
                </c:pt>
                <c:pt idx="30">
                  <c:v>B30</c:v>
                </c:pt>
                <c:pt idx="31">
                  <c:v>B31</c:v>
                </c:pt>
                <c:pt idx="32">
                  <c:v>B32</c:v>
                </c:pt>
                <c:pt idx="33">
                  <c:v>B33</c:v>
                </c:pt>
                <c:pt idx="34">
                  <c:v>B34</c:v>
                </c:pt>
                <c:pt idx="35">
                  <c:v>B35</c:v>
                </c:pt>
                <c:pt idx="36">
                  <c:v>B36</c:v>
                </c:pt>
                <c:pt idx="37">
                  <c:v>B37</c:v>
                </c:pt>
                <c:pt idx="38">
                  <c:v>B38</c:v>
                </c:pt>
                <c:pt idx="39">
                  <c:v>B39</c:v>
                </c:pt>
                <c:pt idx="40">
                  <c:v>B40</c:v>
                </c:pt>
              </c:strCache>
            </c:strRef>
          </c:cat>
          <c:val>
            <c:numRef>
              <c:f>Sheet1!$O$3:$O$43</c:f>
              <c:numCache>
                <c:formatCode>General</c:formatCode>
                <c:ptCount val="41"/>
                <c:pt idx="1">
                  <c:v>5</c:v>
                </c:pt>
                <c:pt idx="2">
                  <c:v>5</c:v>
                </c:pt>
                <c:pt idx="3">
                  <c:v>5</c:v>
                </c:pt>
                <c:pt idx="4">
                  <c:v>2</c:v>
                </c:pt>
                <c:pt idx="5">
                  <c:v>3</c:v>
                </c:pt>
                <c:pt idx="6">
                  <c:v>5</c:v>
                </c:pt>
                <c:pt idx="7">
                  <c:v>3</c:v>
                </c:pt>
                <c:pt idx="8">
                  <c:v>4</c:v>
                </c:pt>
                <c:pt idx="9">
                  <c:v>2</c:v>
                </c:pt>
                <c:pt idx="10">
                  <c:v>3</c:v>
                </c:pt>
                <c:pt idx="11">
                  <c:v>1</c:v>
                </c:pt>
                <c:pt idx="13">
                  <c:v>1</c:v>
                </c:pt>
                <c:pt idx="14">
                  <c:v>1</c:v>
                </c:pt>
                <c:pt idx="15">
                  <c:v>3</c:v>
                </c:pt>
                <c:pt idx="16">
                  <c:v>2</c:v>
                </c:pt>
                <c:pt idx="17">
                  <c:v>2</c:v>
                </c:pt>
                <c:pt idx="18">
                  <c:v>1</c:v>
                </c:pt>
                <c:pt idx="19">
                  <c:v>2</c:v>
                </c:pt>
                <c:pt idx="20">
                  <c:v>2</c:v>
                </c:pt>
                <c:pt idx="23">
                  <c:v>1</c:v>
                </c:pt>
                <c:pt idx="24">
                  <c:v>3</c:v>
                </c:pt>
                <c:pt idx="25">
                  <c:v>1</c:v>
                </c:pt>
                <c:pt idx="26">
                  <c:v>2</c:v>
                </c:pt>
                <c:pt idx="28">
                  <c:v>1</c:v>
                </c:pt>
                <c:pt idx="29">
                  <c:v>1</c:v>
                </c:pt>
                <c:pt idx="32">
                  <c:v>1</c:v>
                </c:pt>
                <c:pt idx="33">
                  <c:v>2</c:v>
                </c:pt>
                <c:pt idx="34">
                  <c:v>3</c:v>
                </c:pt>
                <c:pt idx="36">
                  <c:v>1</c:v>
                </c:pt>
                <c:pt idx="38">
                  <c:v>1</c:v>
                </c:pt>
                <c:pt idx="40">
                  <c:v>1</c:v>
                </c:pt>
              </c:numCache>
            </c:numRef>
          </c:val>
          <c:extLst>
            <c:ext xmlns:c16="http://schemas.microsoft.com/office/drawing/2014/chart" uri="{C3380CC4-5D6E-409C-BE32-E72D297353CC}">
              <c16:uniqueId val="{0000000A-04F2-46F3-B3A9-39BC7CB90F33}"/>
            </c:ext>
          </c:extLst>
        </c:ser>
        <c:dLbls>
          <c:showLegendKey val="0"/>
          <c:showVal val="0"/>
          <c:showCatName val="0"/>
          <c:showSerName val="0"/>
          <c:showPercent val="0"/>
          <c:showBubbleSize val="0"/>
        </c:dLbls>
        <c:gapWidth val="150"/>
        <c:overlap val="100"/>
        <c:axId val="1473688639"/>
        <c:axId val="1473690079"/>
      </c:barChart>
      <c:catAx>
        <c:axId val="14736886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690079"/>
        <c:crosses val="autoZero"/>
        <c:auto val="1"/>
        <c:lblAlgn val="ctr"/>
        <c:lblOffset val="100"/>
        <c:noMultiLvlLbl val="0"/>
      </c:catAx>
      <c:valAx>
        <c:axId val="147369007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688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4997D6-7667-4A99-B1CE-D3B792EA1E45}" type="doc">
      <dgm:prSet loTypeId="urn:microsoft.com/office/officeart/2005/8/layout/process5" loCatId="process" qsTypeId="urn:microsoft.com/office/officeart/2005/8/quickstyle/simple1" qsCatId="simple" csTypeId="urn:microsoft.com/office/officeart/2005/8/colors/accent1_2" csCatId="accent1" phldr="1"/>
      <dgm:spPr/>
    </dgm:pt>
    <dgm:pt modelId="{86076BD9-70AE-4CDD-BA4D-D820C64BBFFA}">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Research review aim and rationale</a:t>
          </a:r>
        </a:p>
      </dgm:t>
    </dgm:pt>
    <dgm:pt modelId="{E65083F4-AAF2-48C3-8E41-1EF6F90B5A83}" type="parTrans" cxnId="{0A31096C-8EE8-4ABA-BF40-D846E7371A50}">
      <dgm:prSet/>
      <dgm:spPr/>
      <dgm:t>
        <a:bodyPr/>
        <a:lstStyle/>
        <a:p>
          <a:endParaRPr lang="en-GB"/>
        </a:p>
      </dgm:t>
    </dgm:pt>
    <dgm:pt modelId="{C31FF43E-CEC9-4484-83F5-752C1E929CFF}" type="sibTrans" cxnId="{0A31096C-8EE8-4ABA-BF40-D846E7371A50}">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34348765-70BB-4AF6-98ED-75B62A157751}">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Inclusion and exclusion criteria  (Figure 2)</a:t>
          </a:r>
        </a:p>
      </dgm:t>
    </dgm:pt>
    <dgm:pt modelId="{E2F48758-98AF-4C69-8318-625B1CADA6CF}" type="parTrans" cxnId="{FD2C9943-0282-4B87-9FE6-7C756724755A}">
      <dgm:prSet/>
      <dgm:spPr/>
      <dgm:t>
        <a:bodyPr/>
        <a:lstStyle/>
        <a:p>
          <a:endParaRPr lang="en-GB"/>
        </a:p>
      </dgm:t>
    </dgm:pt>
    <dgm:pt modelId="{EB1E154E-F494-4AD7-81D7-CA3A0E9798EA}" type="sibTrans" cxnId="{FD2C9943-0282-4B87-9FE6-7C756724755A}">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F5577D95-B8A1-43F3-9FF5-F0B034C766F3}">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Sources and database</a:t>
          </a:r>
        </a:p>
      </dgm:t>
    </dgm:pt>
    <dgm:pt modelId="{BA021335-3132-46FE-9B52-3A1E4D9B01D6}" type="parTrans" cxnId="{A0E21E04-ADED-41FA-A9C6-A4B32528390A}">
      <dgm:prSet/>
      <dgm:spPr/>
      <dgm:t>
        <a:bodyPr/>
        <a:lstStyle/>
        <a:p>
          <a:endParaRPr lang="en-GB"/>
        </a:p>
      </dgm:t>
    </dgm:pt>
    <dgm:pt modelId="{2015001A-68CF-4613-90BE-A6C23A75F9E3}" type="sibTrans" cxnId="{A0E21E04-ADED-41FA-A9C6-A4B32528390A}">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4CD99511-2633-435E-BA64-BDE9E8D82D5A}">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Search strategy </a:t>
          </a:r>
        </a:p>
      </dgm:t>
    </dgm:pt>
    <dgm:pt modelId="{8B056F48-5AAF-44BE-814A-7A25AFEC6383}" type="parTrans" cxnId="{01CD1728-5D9C-48C0-8F69-3499FD0FF828}">
      <dgm:prSet/>
      <dgm:spPr/>
      <dgm:t>
        <a:bodyPr/>
        <a:lstStyle/>
        <a:p>
          <a:endParaRPr lang="en-GB"/>
        </a:p>
      </dgm:t>
    </dgm:pt>
    <dgm:pt modelId="{57C94354-E415-46B4-8351-93A4D76B9ED7}" type="sibTrans" cxnId="{01CD1728-5D9C-48C0-8F69-3499FD0FF828}">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A74D614D-3F5E-4616-9F3A-EFBAA9F1C2C7}">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Selection process</a:t>
          </a:r>
        </a:p>
      </dgm:t>
    </dgm:pt>
    <dgm:pt modelId="{F0CEAD0F-524E-4F21-B8C6-4502D6016E09}" type="parTrans" cxnId="{AED53085-6E78-4541-A43F-8B5A30E2FA28}">
      <dgm:prSet/>
      <dgm:spPr/>
      <dgm:t>
        <a:bodyPr/>
        <a:lstStyle/>
        <a:p>
          <a:endParaRPr lang="en-GB"/>
        </a:p>
      </dgm:t>
    </dgm:pt>
    <dgm:pt modelId="{4A390790-C571-44F1-BB3D-5AC08D5490E5}" type="sibTrans" cxnId="{AED53085-6E78-4541-A43F-8B5A30E2FA28}">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6C2D8D29-A788-4370-A0C0-C65E946C6C8B}">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Data collection process</a:t>
          </a:r>
        </a:p>
      </dgm:t>
    </dgm:pt>
    <dgm:pt modelId="{A1115970-5AFC-4DD2-82AC-E24E171E3212}" type="parTrans" cxnId="{3523701D-DC4C-46F7-8CF6-DEABB82BB9C2}">
      <dgm:prSet/>
      <dgm:spPr/>
      <dgm:t>
        <a:bodyPr/>
        <a:lstStyle/>
        <a:p>
          <a:endParaRPr lang="en-GB"/>
        </a:p>
      </dgm:t>
    </dgm:pt>
    <dgm:pt modelId="{1BD74A77-A0D1-487E-AD5C-04249D195F6E}" type="sibTrans" cxnId="{3523701D-DC4C-46F7-8CF6-DEABB82BB9C2}">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5A2559DE-8077-4870-BAFE-E8E4BCB2012D}">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Data items</a:t>
          </a:r>
        </a:p>
      </dgm:t>
    </dgm:pt>
    <dgm:pt modelId="{ABA988E2-683E-4D95-A653-32DE84FBB9F6}" type="parTrans" cxnId="{1AE686EB-948F-4A09-92E7-BFFDE9748C81}">
      <dgm:prSet/>
      <dgm:spPr/>
      <dgm:t>
        <a:bodyPr/>
        <a:lstStyle/>
        <a:p>
          <a:endParaRPr lang="en-GB"/>
        </a:p>
      </dgm:t>
    </dgm:pt>
    <dgm:pt modelId="{5CE9F3B4-FE1B-44B6-A0C4-7F5B9AD59FFA}" type="sibTrans" cxnId="{1AE686EB-948F-4A09-92E7-BFFDE9748C81}">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B80D57F0-EBA9-485B-85FD-0E3441555DBA}">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Risk of bias assessment</a:t>
          </a:r>
        </a:p>
      </dgm:t>
    </dgm:pt>
    <dgm:pt modelId="{61F8984B-C25E-498D-9F38-38318F6A3FAA}" type="parTrans" cxnId="{164A802F-263C-4714-A93E-4EB165AF15E4}">
      <dgm:prSet/>
      <dgm:spPr/>
      <dgm:t>
        <a:bodyPr/>
        <a:lstStyle/>
        <a:p>
          <a:endParaRPr lang="en-GB"/>
        </a:p>
      </dgm:t>
    </dgm:pt>
    <dgm:pt modelId="{36630C2C-3F84-4E0F-8E1F-305A41F3C711}" type="sibTrans" cxnId="{164A802F-263C-4714-A93E-4EB165AF15E4}">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69D81366-4317-4C62-BC65-E25512CBB467}">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Effect measures </a:t>
          </a:r>
        </a:p>
      </dgm:t>
    </dgm:pt>
    <dgm:pt modelId="{AAD95329-07DB-4977-A2D8-D021AFCBE25D}" type="parTrans" cxnId="{74C3E5C0-25FA-4447-8501-92AF3C098609}">
      <dgm:prSet/>
      <dgm:spPr/>
      <dgm:t>
        <a:bodyPr/>
        <a:lstStyle/>
        <a:p>
          <a:endParaRPr lang="en-GB"/>
        </a:p>
      </dgm:t>
    </dgm:pt>
    <dgm:pt modelId="{9C85E5D3-D4A5-4C45-8587-5F7E9F70E486}" type="sibTrans" cxnId="{74C3E5C0-25FA-4447-8501-92AF3C098609}">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5318A713-95E9-484F-9C5F-BEFA9928B7C3}">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Synthesis  methods</a:t>
          </a:r>
        </a:p>
      </dgm:t>
    </dgm:pt>
    <dgm:pt modelId="{30DEFF25-C5DE-400C-8BAC-1137DDF01FA8}" type="parTrans" cxnId="{BABFCDD3-0B7C-4787-9B29-E34AD65E9692}">
      <dgm:prSet/>
      <dgm:spPr/>
      <dgm:t>
        <a:bodyPr/>
        <a:lstStyle/>
        <a:p>
          <a:endParaRPr lang="en-GB"/>
        </a:p>
      </dgm:t>
    </dgm:pt>
    <dgm:pt modelId="{14B3ADDB-6E5A-4CCD-AAEE-90FBB84219CD}" type="sibTrans" cxnId="{BABFCDD3-0B7C-4787-9B29-E34AD65E9692}">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9634F696-D14A-4941-9394-F826EDAB8B08}">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Reporting bias assessment </a:t>
          </a:r>
        </a:p>
      </dgm:t>
    </dgm:pt>
    <dgm:pt modelId="{06AAC4B9-A7D3-4440-884E-499E2879B4D7}" type="parTrans" cxnId="{211D59D5-3C86-4279-B47E-A4F56805B39D}">
      <dgm:prSet/>
      <dgm:spPr/>
      <dgm:t>
        <a:bodyPr/>
        <a:lstStyle/>
        <a:p>
          <a:endParaRPr lang="en-GB"/>
        </a:p>
      </dgm:t>
    </dgm:pt>
    <dgm:pt modelId="{93BA9301-070C-457D-AC67-59F3D7EC4B93}" type="sibTrans" cxnId="{211D59D5-3C86-4279-B47E-A4F56805B39D}">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59DC6B56-2696-4705-8C68-F4A1BB696FD1}">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Certainity assessement </a:t>
          </a:r>
        </a:p>
      </dgm:t>
    </dgm:pt>
    <dgm:pt modelId="{A149BD96-57C8-4367-9BF3-FB5E7D618A4D}" type="parTrans" cxnId="{C97C89BB-B3E7-4322-8005-6376FC53EA27}">
      <dgm:prSet/>
      <dgm:spPr/>
      <dgm:t>
        <a:bodyPr/>
        <a:lstStyle/>
        <a:p>
          <a:endParaRPr lang="en-GB"/>
        </a:p>
      </dgm:t>
    </dgm:pt>
    <dgm:pt modelId="{EE8027D9-373D-44CF-AB81-389AD3D34939}" type="sibTrans" cxnId="{C97C89BB-B3E7-4322-8005-6376FC53EA27}">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D45CC022-4FF5-4A37-8F1A-4F40C71FF708}">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Meta synthesis and content analysis</a:t>
          </a:r>
        </a:p>
      </dgm:t>
    </dgm:pt>
    <dgm:pt modelId="{B2C77BE5-3619-47CA-A7D6-0DEAC7410FE7}" type="parTrans" cxnId="{639397E0-D7C0-4A66-8F8F-7A6EFFDF6CFB}">
      <dgm:prSet/>
      <dgm:spPr/>
      <dgm:t>
        <a:bodyPr/>
        <a:lstStyle/>
        <a:p>
          <a:endParaRPr lang="en-GB"/>
        </a:p>
      </dgm:t>
    </dgm:pt>
    <dgm:pt modelId="{FE94761B-6716-4680-9E50-98051B43823D}" type="sibTrans" cxnId="{639397E0-D7C0-4A66-8F8F-7A6EFFDF6CFB}">
      <dgm:prSet custT="1">
        <dgm:style>
          <a:lnRef idx="2">
            <a:schemeClr val="accent1"/>
          </a:lnRef>
          <a:fillRef idx="1">
            <a:schemeClr val="lt1"/>
          </a:fillRef>
          <a:effectRef idx="0">
            <a:schemeClr val="accent1"/>
          </a:effectRef>
          <a:fontRef idx="minor">
            <a:schemeClr val="dk1"/>
          </a:fontRef>
        </dgm:style>
      </dgm:prSet>
      <dgm:spPr/>
      <dgm:t>
        <a:bodyPr/>
        <a:lstStyle/>
        <a:p>
          <a:endParaRPr lang="en-GB" sz="1000"/>
        </a:p>
      </dgm:t>
    </dgm:pt>
    <dgm:pt modelId="{DEDC9646-B695-4C5C-939F-14B89124C6F1}">
      <dgm:prSet phldrT="[Text]" custT="1">
        <dgm:style>
          <a:lnRef idx="2">
            <a:schemeClr val="accent1"/>
          </a:lnRef>
          <a:fillRef idx="1">
            <a:schemeClr val="lt1"/>
          </a:fillRef>
          <a:effectRef idx="0">
            <a:schemeClr val="accent1"/>
          </a:effectRef>
          <a:fontRef idx="minor">
            <a:schemeClr val="dk1"/>
          </a:fontRef>
        </dgm:style>
      </dgm:prSet>
      <dgm:spPr/>
      <dgm:t>
        <a:bodyPr/>
        <a:lstStyle/>
        <a:p>
          <a:r>
            <a:rPr lang="en-GB" sz="1000"/>
            <a:t>Discussion  and conclusion </a:t>
          </a:r>
        </a:p>
      </dgm:t>
    </dgm:pt>
    <dgm:pt modelId="{E9B1F2A0-81AA-4D97-81B8-7C34D1F80DC7}" type="parTrans" cxnId="{F186D977-D88E-47F8-9CA8-B0C9D709E12F}">
      <dgm:prSet/>
      <dgm:spPr/>
      <dgm:t>
        <a:bodyPr/>
        <a:lstStyle/>
        <a:p>
          <a:endParaRPr lang="en-GB"/>
        </a:p>
      </dgm:t>
    </dgm:pt>
    <dgm:pt modelId="{E7F07287-9419-4295-85F9-4F16AECEAA9B}" type="sibTrans" cxnId="{F186D977-D88E-47F8-9CA8-B0C9D709E12F}">
      <dgm:prSet/>
      <dgm:spPr/>
      <dgm:t>
        <a:bodyPr/>
        <a:lstStyle/>
        <a:p>
          <a:endParaRPr lang="en-GB"/>
        </a:p>
      </dgm:t>
    </dgm:pt>
    <dgm:pt modelId="{D04F478F-04D3-46D8-9794-8E38B2D6CB71}" type="pres">
      <dgm:prSet presAssocID="{254997D6-7667-4A99-B1CE-D3B792EA1E45}" presName="diagram" presStyleCnt="0">
        <dgm:presLayoutVars>
          <dgm:dir/>
          <dgm:resizeHandles val="exact"/>
        </dgm:presLayoutVars>
      </dgm:prSet>
      <dgm:spPr/>
    </dgm:pt>
    <dgm:pt modelId="{86A10525-0241-4EDE-98CD-9844A30635F8}" type="pres">
      <dgm:prSet presAssocID="{86076BD9-70AE-4CDD-BA4D-D820C64BBFFA}" presName="node" presStyleLbl="node1" presStyleIdx="0" presStyleCnt="14">
        <dgm:presLayoutVars>
          <dgm:bulletEnabled val="1"/>
        </dgm:presLayoutVars>
      </dgm:prSet>
      <dgm:spPr/>
    </dgm:pt>
    <dgm:pt modelId="{219F4253-898D-443B-8CE5-B64EAE1A32B6}" type="pres">
      <dgm:prSet presAssocID="{C31FF43E-CEC9-4484-83F5-752C1E929CFF}" presName="sibTrans" presStyleLbl="sibTrans2D1" presStyleIdx="0" presStyleCnt="13"/>
      <dgm:spPr/>
    </dgm:pt>
    <dgm:pt modelId="{3E464433-FC00-4813-BCBA-AB137210252B}" type="pres">
      <dgm:prSet presAssocID="{C31FF43E-CEC9-4484-83F5-752C1E929CFF}" presName="connectorText" presStyleLbl="sibTrans2D1" presStyleIdx="0" presStyleCnt="13"/>
      <dgm:spPr/>
    </dgm:pt>
    <dgm:pt modelId="{DFB50F61-DBAE-4F9F-91D3-A42C8AF69BFB}" type="pres">
      <dgm:prSet presAssocID="{34348765-70BB-4AF6-98ED-75B62A157751}" presName="node" presStyleLbl="node1" presStyleIdx="1" presStyleCnt="14">
        <dgm:presLayoutVars>
          <dgm:bulletEnabled val="1"/>
        </dgm:presLayoutVars>
      </dgm:prSet>
      <dgm:spPr/>
    </dgm:pt>
    <dgm:pt modelId="{CD3A0B38-1D77-4AAA-8DB5-228BC61E1DC4}" type="pres">
      <dgm:prSet presAssocID="{EB1E154E-F494-4AD7-81D7-CA3A0E9798EA}" presName="sibTrans" presStyleLbl="sibTrans2D1" presStyleIdx="1" presStyleCnt="13"/>
      <dgm:spPr/>
    </dgm:pt>
    <dgm:pt modelId="{F4A40744-5D2A-43F1-B662-AD5AEB1FC77F}" type="pres">
      <dgm:prSet presAssocID="{EB1E154E-F494-4AD7-81D7-CA3A0E9798EA}" presName="connectorText" presStyleLbl="sibTrans2D1" presStyleIdx="1" presStyleCnt="13"/>
      <dgm:spPr/>
    </dgm:pt>
    <dgm:pt modelId="{FC29B05C-B758-449F-B73E-23CC1E603514}" type="pres">
      <dgm:prSet presAssocID="{F5577D95-B8A1-43F3-9FF5-F0B034C766F3}" presName="node" presStyleLbl="node1" presStyleIdx="2" presStyleCnt="14">
        <dgm:presLayoutVars>
          <dgm:bulletEnabled val="1"/>
        </dgm:presLayoutVars>
      </dgm:prSet>
      <dgm:spPr/>
    </dgm:pt>
    <dgm:pt modelId="{54110CBF-B1ED-43DC-B680-9B7709B0D928}" type="pres">
      <dgm:prSet presAssocID="{2015001A-68CF-4613-90BE-A6C23A75F9E3}" presName="sibTrans" presStyleLbl="sibTrans2D1" presStyleIdx="2" presStyleCnt="13"/>
      <dgm:spPr/>
    </dgm:pt>
    <dgm:pt modelId="{D786DA20-A06B-4733-9478-FBDE54CC8249}" type="pres">
      <dgm:prSet presAssocID="{2015001A-68CF-4613-90BE-A6C23A75F9E3}" presName="connectorText" presStyleLbl="sibTrans2D1" presStyleIdx="2" presStyleCnt="13"/>
      <dgm:spPr/>
    </dgm:pt>
    <dgm:pt modelId="{E1B3ED64-3062-4B78-989F-5E86D1A44710}" type="pres">
      <dgm:prSet presAssocID="{4CD99511-2633-435E-BA64-BDE9E8D82D5A}" presName="node" presStyleLbl="node1" presStyleIdx="3" presStyleCnt="14">
        <dgm:presLayoutVars>
          <dgm:bulletEnabled val="1"/>
        </dgm:presLayoutVars>
      </dgm:prSet>
      <dgm:spPr/>
    </dgm:pt>
    <dgm:pt modelId="{ABA4847D-7FAD-4055-9C3F-D92F90890DE1}" type="pres">
      <dgm:prSet presAssocID="{57C94354-E415-46B4-8351-93A4D76B9ED7}" presName="sibTrans" presStyleLbl="sibTrans2D1" presStyleIdx="3" presStyleCnt="13"/>
      <dgm:spPr/>
    </dgm:pt>
    <dgm:pt modelId="{AB420F9A-F96D-417B-BF44-6155F4A237E0}" type="pres">
      <dgm:prSet presAssocID="{57C94354-E415-46B4-8351-93A4D76B9ED7}" presName="connectorText" presStyleLbl="sibTrans2D1" presStyleIdx="3" presStyleCnt="13"/>
      <dgm:spPr/>
    </dgm:pt>
    <dgm:pt modelId="{D60BD4CA-D51C-49CD-AAFA-B1C03C9695ED}" type="pres">
      <dgm:prSet presAssocID="{A74D614D-3F5E-4616-9F3A-EFBAA9F1C2C7}" presName="node" presStyleLbl="node1" presStyleIdx="4" presStyleCnt="14">
        <dgm:presLayoutVars>
          <dgm:bulletEnabled val="1"/>
        </dgm:presLayoutVars>
      </dgm:prSet>
      <dgm:spPr/>
    </dgm:pt>
    <dgm:pt modelId="{CBB7445A-1AD7-40CE-A95B-4E816FD1DE14}" type="pres">
      <dgm:prSet presAssocID="{4A390790-C571-44F1-BB3D-5AC08D5490E5}" presName="sibTrans" presStyleLbl="sibTrans2D1" presStyleIdx="4" presStyleCnt="13"/>
      <dgm:spPr/>
    </dgm:pt>
    <dgm:pt modelId="{8BAAB70F-787C-4490-AC04-A1EFE78549C3}" type="pres">
      <dgm:prSet presAssocID="{4A390790-C571-44F1-BB3D-5AC08D5490E5}" presName="connectorText" presStyleLbl="sibTrans2D1" presStyleIdx="4" presStyleCnt="13"/>
      <dgm:spPr/>
    </dgm:pt>
    <dgm:pt modelId="{90BC2539-D893-4ADB-9066-BCD0F45261CE}" type="pres">
      <dgm:prSet presAssocID="{6C2D8D29-A788-4370-A0C0-C65E946C6C8B}" presName="node" presStyleLbl="node1" presStyleIdx="5" presStyleCnt="14">
        <dgm:presLayoutVars>
          <dgm:bulletEnabled val="1"/>
        </dgm:presLayoutVars>
      </dgm:prSet>
      <dgm:spPr/>
    </dgm:pt>
    <dgm:pt modelId="{1E625825-83FD-450A-AB60-9F13B9F2BE4B}" type="pres">
      <dgm:prSet presAssocID="{1BD74A77-A0D1-487E-AD5C-04249D195F6E}" presName="sibTrans" presStyleLbl="sibTrans2D1" presStyleIdx="5" presStyleCnt="13"/>
      <dgm:spPr/>
    </dgm:pt>
    <dgm:pt modelId="{E5C7D946-8909-4121-9863-BE7B29C618AF}" type="pres">
      <dgm:prSet presAssocID="{1BD74A77-A0D1-487E-AD5C-04249D195F6E}" presName="connectorText" presStyleLbl="sibTrans2D1" presStyleIdx="5" presStyleCnt="13"/>
      <dgm:spPr/>
    </dgm:pt>
    <dgm:pt modelId="{28B9B12E-B42C-4F8B-972A-16D6324B172B}" type="pres">
      <dgm:prSet presAssocID="{5A2559DE-8077-4870-BAFE-E8E4BCB2012D}" presName="node" presStyleLbl="node1" presStyleIdx="6" presStyleCnt="14">
        <dgm:presLayoutVars>
          <dgm:bulletEnabled val="1"/>
        </dgm:presLayoutVars>
      </dgm:prSet>
      <dgm:spPr/>
    </dgm:pt>
    <dgm:pt modelId="{8ED8B85A-F88A-456B-B5FD-AF2F3A284854}" type="pres">
      <dgm:prSet presAssocID="{5CE9F3B4-FE1B-44B6-A0C4-7F5B9AD59FFA}" presName="sibTrans" presStyleLbl="sibTrans2D1" presStyleIdx="6" presStyleCnt="13"/>
      <dgm:spPr/>
    </dgm:pt>
    <dgm:pt modelId="{1CD2EFBC-720B-4287-BA67-A8AF757CEF80}" type="pres">
      <dgm:prSet presAssocID="{5CE9F3B4-FE1B-44B6-A0C4-7F5B9AD59FFA}" presName="connectorText" presStyleLbl="sibTrans2D1" presStyleIdx="6" presStyleCnt="13"/>
      <dgm:spPr/>
    </dgm:pt>
    <dgm:pt modelId="{AF241233-187D-44D2-8D49-FF04C7088822}" type="pres">
      <dgm:prSet presAssocID="{B80D57F0-EBA9-485B-85FD-0E3441555DBA}" presName="node" presStyleLbl="node1" presStyleIdx="7" presStyleCnt="14">
        <dgm:presLayoutVars>
          <dgm:bulletEnabled val="1"/>
        </dgm:presLayoutVars>
      </dgm:prSet>
      <dgm:spPr/>
    </dgm:pt>
    <dgm:pt modelId="{772DA66D-B3B2-4D68-B8CD-363AA28CC234}" type="pres">
      <dgm:prSet presAssocID="{36630C2C-3F84-4E0F-8E1F-305A41F3C711}" presName="sibTrans" presStyleLbl="sibTrans2D1" presStyleIdx="7" presStyleCnt="13"/>
      <dgm:spPr/>
    </dgm:pt>
    <dgm:pt modelId="{DE4B9F39-F7E3-44AC-B03F-281BD0F99196}" type="pres">
      <dgm:prSet presAssocID="{36630C2C-3F84-4E0F-8E1F-305A41F3C711}" presName="connectorText" presStyleLbl="sibTrans2D1" presStyleIdx="7" presStyleCnt="13"/>
      <dgm:spPr/>
    </dgm:pt>
    <dgm:pt modelId="{D65EDAFD-9365-4513-AF8C-CFA218CA38B1}" type="pres">
      <dgm:prSet presAssocID="{69D81366-4317-4C62-BC65-E25512CBB467}" presName="node" presStyleLbl="node1" presStyleIdx="8" presStyleCnt="14">
        <dgm:presLayoutVars>
          <dgm:bulletEnabled val="1"/>
        </dgm:presLayoutVars>
      </dgm:prSet>
      <dgm:spPr/>
    </dgm:pt>
    <dgm:pt modelId="{4A8E5FB8-477F-4099-928A-013AA7E9125C}" type="pres">
      <dgm:prSet presAssocID="{9C85E5D3-D4A5-4C45-8587-5F7E9F70E486}" presName="sibTrans" presStyleLbl="sibTrans2D1" presStyleIdx="8" presStyleCnt="13"/>
      <dgm:spPr/>
    </dgm:pt>
    <dgm:pt modelId="{89E819F4-4A99-4EA0-8048-81AA35D816C8}" type="pres">
      <dgm:prSet presAssocID="{9C85E5D3-D4A5-4C45-8587-5F7E9F70E486}" presName="connectorText" presStyleLbl="sibTrans2D1" presStyleIdx="8" presStyleCnt="13"/>
      <dgm:spPr/>
    </dgm:pt>
    <dgm:pt modelId="{AC32A143-54BA-465C-9D19-5F1E2C1A1035}" type="pres">
      <dgm:prSet presAssocID="{5318A713-95E9-484F-9C5F-BEFA9928B7C3}" presName="node" presStyleLbl="node1" presStyleIdx="9" presStyleCnt="14">
        <dgm:presLayoutVars>
          <dgm:bulletEnabled val="1"/>
        </dgm:presLayoutVars>
      </dgm:prSet>
      <dgm:spPr/>
    </dgm:pt>
    <dgm:pt modelId="{9833BB7D-0FFD-472C-A99A-A1BC7C1C2895}" type="pres">
      <dgm:prSet presAssocID="{14B3ADDB-6E5A-4CCD-AAEE-90FBB84219CD}" presName="sibTrans" presStyleLbl="sibTrans2D1" presStyleIdx="9" presStyleCnt="13"/>
      <dgm:spPr/>
    </dgm:pt>
    <dgm:pt modelId="{33B5A150-F140-4B00-9DC0-C915B0A66EC6}" type="pres">
      <dgm:prSet presAssocID="{14B3ADDB-6E5A-4CCD-AAEE-90FBB84219CD}" presName="connectorText" presStyleLbl="sibTrans2D1" presStyleIdx="9" presStyleCnt="13"/>
      <dgm:spPr/>
    </dgm:pt>
    <dgm:pt modelId="{17DAD920-FE48-48F0-8B61-4014ECDEA3D4}" type="pres">
      <dgm:prSet presAssocID="{9634F696-D14A-4941-9394-F826EDAB8B08}" presName="node" presStyleLbl="node1" presStyleIdx="10" presStyleCnt="14">
        <dgm:presLayoutVars>
          <dgm:bulletEnabled val="1"/>
        </dgm:presLayoutVars>
      </dgm:prSet>
      <dgm:spPr/>
    </dgm:pt>
    <dgm:pt modelId="{9BEA4254-4796-4776-B18E-25AB2DD883F0}" type="pres">
      <dgm:prSet presAssocID="{93BA9301-070C-457D-AC67-59F3D7EC4B93}" presName="sibTrans" presStyleLbl="sibTrans2D1" presStyleIdx="10" presStyleCnt="13"/>
      <dgm:spPr/>
    </dgm:pt>
    <dgm:pt modelId="{5C0A58C8-079E-4075-A44B-0CBACAB9A56F}" type="pres">
      <dgm:prSet presAssocID="{93BA9301-070C-457D-AC67-59F3D7EC4B93}" presName="connectorText" presStyleLbl="sibTrans2D1" presStyleIdx="10" presStyleCnt="13"/>
      <dgm:spPr/>
    </dgm:pt>
    <dgm:pt modelId="{F0942B48-0A9C-4EC6-8DC7-D287BECA9262}" type="pres">
      <dgm:prSet presAssocID="{59DC6B56-2696-4705-8C68-F4A1BB696FD1}" presName="node" presStyleLbl="node1" presStyleIdx="11" presStyleCnt="14">
        <dgm:presLayoutVars>
          <dgm:bulletEnabled val="1"/>
        </dgm:presLayoutVars>
      </dgm:prSet>
      <dgm:spPr/>
    </dgm:pt>
    <dgm:pt modelId="{782353D4-3CD1-49AE-A465-40910DE92454}" type="pres">
      <dgm:prSet presAssocID="{EE8027D9-373D-44CF-AB81-389AD3D34939}" presName="sibTrans" presStyleLbl="sibTrans2D1" presStyleIdx="11" presStyleCnt="13"/>
      <dgm:spPr/>
    </dgm:pt>
    <dgm:pt modelId="{66F58AB1-CF96-48C7-90A5-2FDBFEC82F35}" type="pres">
      <dgm:prSet presAssocID="{EE8027D9-373D-44CF-AB81-389AD3D34939}" presName="connectorText" presStyleLbl="sibTrans2D1" presStyleIdx="11" presStyleCnt="13"/>
      <dgm:spPr/>
    </dgm:pt>
    <dgm:pt modelId="{239A8BB5-2B98-4DD8-BDE1-D9091C1EF12F}" type="pres">
      <dgm:prSet presAssocID="{D45CC022-4FF5-4A37-8F1A-4F40C71FF708}" presName="node" presStyleLbl="node1" presStyleIdx="12" presStyleCnt="14">
        <dgm:presLayoutVars>
          <dgm:bulletEnabled val="1"/>
        </dgm:presLayoutVars>
      </dgm:prSet>
      <dgm:spPr/>
    </dgm:pt>
    <dgm:pt modelId="{F8EAE826-ED7C-4E1E-94C2-65E12C91CE32}" type="pres">
      <dgm:prSet presAssocID="{FE94761B-6716-4680-9E50-98051B43823D}" presName="sibTrans" presStyleLbl="sibTrans2D1" presStyleIdx="12" presStyleCnt="13"/>
      <dgm:spPr/>
    </dgm:pt>
    <dgm:pt modelId="{D5D7C7F7-1353-417D-B829-DDBD7F156DF0}" type="pres">
      <dgm:prSet presAssocID="{FE94761B-6716-4680-9E50-98051B43823D}" presName="connectorText" presStyleLbl="sibTrans2D1" presStyleIdx="12" presStyleCnt="13"/>
      <dgm:spPr/>
    </dgm:pt>
    <dgm:pt modelId="{ECEB8C7B-ED62-407A-98A2-B1A391328448}" type="pres">
      <dgm:prSet presAssocID="{DEDC9646-B695-4C5C-939F-14B89124C6F1}" presName="node" presStyleLbl="node1" presStyleIdx="13" presStyleCnt="14">
        <dgm:presLayoutVars>
          <dgm:bulletEnabled val="1"/>
        </dgm:presLayoutVars>
      </dgm:prSet>
      <dgm:spPr/>
    </dgm:pt>
  </dgm:ptLst>
  <dgm:cxnLst>
    <dgm:cxn modelId="{A0E21E04-ADED-41FA-A9C6-A4B32528390A}" srcId="{254997D6-7667-4A99-B1CE-D3B792EA1E45}" destId="{F5577D95-B8A1-43F3-9FF5-F0B034C766F3}" srcOrd="2" destOrd="0" parTransId="{BA021335-3132-46FE-9B52-3A1E4D9B01D6}" sibTransId="{2015001A-68CF-4613-90BE-A6C23A75F9E3}"/>
    <dgm:cxn modelId="{9F352F0C-FA72-4737-B39E-C368C8D8CD98}" type="presOf" srcId="{F5577D95-B8A1-43F3-9FF5-F0B034C766F3}" destId="{FC29B05C-B758-449F-B73E-23CC1E603514}" srcOrd="0" destOrd="0" presId="urn:microsoft.com/office/officeart/2005/8/layout/process5"/>
    <dgm:cxn modelId="{1FCA9011-CADF-4680-8852-70D45C66ADD4}" type="presOf" srcId="{254997D6-7667-4A99-B1CE-D3B792EA1E45}" destId="{D04F478F-04D3-46D8-9794-8E38B2D6CB71}" srcOrd="0" destOrd="0" presId="urn:microsoft.com/office/officeart/2005/8/layout/process5"/>
    <dgm:cxn modelId="{3523701D-DC4C-46F7-8CF6-DEABB82BB9C2}" srcId="{254997D6-7667-4A99-B1CE-D3B792EA1E45}" destId="{6C2D8D29-A788-4370-A0C0-C65E946C6C8B}" srcOrd="5" destOrd="0" parTransId="{A1115970-5AFC-4DD2-82AC-E24E171E3212}" sibTransId="{1BD74A77-A0D1-487E-AD5C-04249D195F6E}"/>
    <dgm:cxn modelId="{01CD1728-5D9C-48C0-8F69-3499FD0FF828}" srcId="{254997D6-7667-4A99-B1CE-D3B792EA1E45}" destId="{4CD99511-2633-435E-BA64-BDE9E8D82D5A}" srcOrd="3" destOrd="0" parTransId="{8B056F48-5AAF-44BE-814A-7A25AFEC6383}" sibTransId="{57C94354-E415-46B4-8351-93A4D76B9ED7}"/>
    <dgm:cxn modelId="{E025C22A-C6F7-43C2-BD85-0E00158BFC1E}" type="presOf" srcId="{EE8027D9-373D-44CF-AB81-389AD3D34939}" destId="{66F58AB1-CF96-48C7-90A5-2FDBFEC82F35}" srcOrd="1" destOrd="0" presId="urn:microsoft.com/office/officeart/2005/8/layout/process5"/>
    <dgm:cxn modelId="{862CF52E-B1E9-4762-B268-BA7C1BE138F7}" type="presOf" srcId="{EB1E154E-F494-4AD7-81D7-CA3A0E9798EA}" destId="{CD3A0B38-1D77-4AAA-8DB5-228BC61E1DC4}" srcOrd="0" destOrd="0" presId="urn:microsoft.com/office/officeart/2005/8/layout/process5"/>
    <dgm:cxn modelId="{164A802F-263C-4714-A93E-4EB165AF15E4}" srcId="{254997D6-7667-4A99-B1CE-D3B792EA1E45}" destId="{B80D57F0-EBA9-485B-85FD-0E3441555DBA}" srcOrd="7" destOrd="0" parTransId="{61F8984B-C25E-498D-9F38-38318F6A3FAA}" sibTransId="{36630C2C-3F84-4E0F-8E1F-305A41F3C711}"/>
    <dgm:cxn modelId="{455FD133-F56D-4F23-9C5B-9F755CAE79D2}" type="presOf" srcId="{C31FF43E-CEC9-4484-83F5-752C1E929CFF}" destId="{3E464433-FC00-4813-BCBA-AB137210252B}" srcOrd="1" destOrd="0" presId="urn:microsoft.com/office/officeart/2005/8/layout/process5"/>
    <dgm:cxn modelId="{A7485334-A2EC-4DFD-9E41-D51C08A6FDF3}" type="presOf" srcId="{FE94761B-6716-4680-9E50-98051B43823D}" destId="{F8EAE826-ED7C-4E1E-94C2-65E12C91CE32}" srcOrd="0" destOrd="0" presId="urn:microsoft.com/office/officeart/2005/8/layout/process5"/>
    <dgm:cxn modelId="{BF9C5834-21A2-4694-B054-CD5F605235CA}" type="presOf" srcId="{14B3ADDB-6E5A-4CCD-AAEE-90FBB84219CD}" destId="{33B5A150-F140-4B00-9DC0-C915B0A66EC6}" srcOrd="1" destOrd="0" presId="urn:microsoft.com/office/officeart/2005/8/layout/process5"/>
    <dgm:cxn modelId="{23F5E436-C2FB-4D0D-8977-3AB4C3526493}" type="presOf" srcId="{14B3ADDB-6E5A-4CCD-AAEE-90FBB84219CD}" destId="{9833BB7D-0FFD-472C-A99A-A1BC7C1C2895}" srcOrd="0" destOrd="0" presId="urn:microsoft.com/office/officeart/2005/8/layout/process5"/>
    <dgm:cxn modelId="{75844C39-FA56-4877-90FD-32D592736805}" type="presOf" srcId="{5A2559DE-8077-4870-BAFE-E8E4BCB2012D}" destId="{28B9B12E-B42C-4F8B-972A-16D6324B172B}" srcOrd="0" destOrd="0" presId="urn:microsoft.com/office/officeart/2005/8/layout/process5"/>
    <dgm:cxn modelId="{3E84023E-A799-4AEB-A30C-9ACF1750FFA3}" type="presOf" srcId="{36630C2C-3F84-4E0F-8E1F-305A41F3C711}" destId="{772DA66D-B3B2-4D68-B8CD-363AA28CC234}" srcOrd="0" destOrd="0" presId="urn:microsoft.com/office/officeart/2005/8/layout/process5"/>
    <dgm:cxn modelId="{2DD82361-85E0-4E07-AF9A-58D81556CE71}" type="presOf" srcId="{C31FF43E-CEC9-4484-83F5-752C1E929CFF}" destId="{219F4253-898D-443B-8CE5-B64EAE1A32B6}" srcOrd="0" destOrd="0" presId="urn:microsoft.com/office/officeart/2005/8/layout/process5"/>
    <dgm:cxn modelId="{0FDA5043-0B09-41DC-89FF-F511D3DD402A}" type="presOf" srcId="{5318A713-95E9-484F-9C5F-BEFA9928B7C3}" destId="{AC32A143-54BA-465C-9D19-5F1E2C1A1035}" srcOrd="0" destOrd="0" presId="urn:microsoft.com/office/officeart/2005/8/layout/process5"/>
    <dgm:cxn modelId="{FD2C9943-0282-4B87-9FE6-7C756724755A}" srcId="{254997D6-7667-4A99-B1CE-D3B792EA1E45}" destId="{34348765-70BB-4AF6-98ED-75B62A157751}" srcOrd="1" destOrd="0" parTransId="{E2F48758-98AF-4C69-8318-625B1CADA6CF}" sibTransId="{EB1E154E-F494-4AD7-81D7-CA3A0E9798EA}"/>
    <dgm:cxn modelId="{E0300045-AFBD-4420-B982-5A41C18459DE}" type="presOf" srcId="{34348765-70BB-4AF6-98ED-75B62A157751}" destId="{DFB50F61-DBAE-4F9F-91D3-A42C8AF69BFB}" srcOrd="0" destOrd="0" presId="urn:microsoft.com/office/officeart/2005/8/layout/process5"/>
    <dgm:cxn modelId="{8EAEDA65-419A-4E94-A2B3-435551331406}" type="presOf" srcId="{B80D57F0-EBA9-485B-85FD-0E3441555DBA}" destId="{AF241233-187D-44D2-8D49-FF04C7088822}" srcOrd="0" destOrd="0" presId="urn:microsoft.com/office/officeart/2005/8/layout/process5"/>
    <dgm:cxn modelId="{F8736A69-F8D8-4C62-B822-FE32E83EC42A}" type="presOf" srcId="{57C94354-E415-46B4-8351-93A4D76B9ED7}" destId="{AB420F9A-F96D-417B-BF44-6155F4A237E0}" srcOrd="1" destOrd="0" presId="urn:microsoft.com/office/officeart/2005/8/layout/process5"/>
    <dgm:cxn modelId="{0A31096C-8EE8-4ABA-BF40-D846E7371A50}" srcId="{254997D6-7667-4A99-B1CE-D3B792EA1E45}" destId="{86076BD9-70AE-4CDD-BA4D-D820C64BBFFA}" srcOrd="0" destOrd="0" parTransId="{E65083F4-AAF2-48C3-8E41-1EF6F90B5A83}" sibTransId="{C31FF43E-CEC9-4484-83F5-752C1E929CFF}"/>
    <dgm:cxn modelId="{40213E6C-44A1-4998-8EB7-466227F811B7}" type="presOf" srcId="{5CE9F3B4-FE1B-44B6-A0C4-7F5B9AD59FFA}" destId="{1CD2EFBC-720B-4287-BA67-A8AF757CEF80}" srcOrd="1" destOrd="0" presId="urn:microsoft.com/office/officeart/2005/8/layout/process5"/>
    <dgm:cxn modelId="{F783516E-6B5F-4A2F-9FD4-864AB75E7BD3}" type="presOf" srcId="{1BD74A77-A0D1-487E-AD5C-04249D195F6E}" destId="{1E625825-83FD-450A-AB60-9F13B9F2BE4B}" srcOrd="0" destOrd="0" presId="urn:microsoft.com/office/officeart/2005/8/layout/process5"/>
    <dgm:cxn modelId="{F7F2CB4F-1275-40C7-B1A0-7DA3E0149FFC}" type="presOf" srcId="{93BA9301-070C-457D-AC67-59F3D7EC4B93}" destId="{5C0A58C8-079E-4075-A44B-0CBACAB9A56F}" srcOrd="1" destOrd="0" presId="urn:microsoft.com/office/officeart/2005/8/layout/process5"/>
    <dgm:cxn modelId="{47A10E73-625C-40D5-B8D3-C317A7F893BF}" type="presOf" srcId="{D45CC022-4FF5-4A37-8F1A-4F40C71FF708}" destId="{239A8BB5-2B98-4DD8-BDE1-D9091C1EF12F}" srcOrd="0" destOrd="0" presId="urn:microsoft.com/office/officeart/2005/8/layout/process5"/>
    <dgm:cxn modelId="{E0919C54-C31D-4430-82A1-A80F2DF1B186}" type="presOf" srcId="{EB1E154E-F494-4AD7-81D7-CA3A0E9798EA}" destId="{F4A40744-5D2A-43F1-B662-AD5AEB1FC77F}" srcOrd="1" destOrd="0" presId="urn:microsoft.com/office/officeart/2005/8/layout/process5"/>
    <dgm:cxn modelId="{22173975-E06D-4368-8CF8-3BAC852E6A74}" type="presOf" srcId="{4A390790-C571-44F1-BB3D-5AC08D5490E5}" destId="{CBB7445A-1AD7-40CE-A95B-4E816FD1DE14}" srcOrd="0" destOrd="0" presId="urn:microsoft.com/office/officeart/2005/8/layout/process5"/>
    <dgm:cxn modelId="{F186D977-D88E-47F8-9CA8-B0C9D709E12F}" srcId="{254997D6-7667-4A99-B1CE-D3B792EA1E45}" destId="{DEDC9646-B695-4C5C-939F-14B89124C6F1}" srcOrd="13" destOrd="0" parTransId="{E9B1F2A0-81AA-4D97-81B8-7C34D1F80DC7}" sibTransId="{E7F07287-9419-4295-85F9-4F16AECEAA9B}"/>
    <dgm:cxn modelId="{231CD879-4E81-4B73-9FD6-5A034235CAA5}" type="presOf" srcId="{6C2D8D29-A788-4370-A0C0-C65E946C6C8B}" destId="{90BC2539-D893-4ADB-9066-BCD0F45261CE}" srcOrd="0" destOrd="0" presId="urn:microsoft.com/office/officeart/2005/8/layout/process5"/>
    <dgm:cxn modelId="{CB4D4D7B-A215-437B-8AA7-4477D7DB1A3E}" type="presOf" srcId="{9634F696-D14A-4941-9394-F826EDAB8B08}" destId="{17DAD920-FE48-48F0-8B61-4014ECDEA3D4}" srcOrd="0" destOrd="0" presId="urn:microsoft.com/office/officeart/2005/8/layout/process5"/>
    <dgm:cxn modelId="{AED53085-6E78-4541-A43F-8B5A30E2FA28}" srcId="{254997D6-7667-4A99-B1CE-D3B792EA1E45}" destId="{A74D614D-3F5E-4616-9F3A-EFBAA9F1C2C7}" srcOrd="4" destOrd="0" parTransId="{F0CEAD0F-524E-4F21-B8C6-4502D6016E09}" sibTransId="{4A390790-C571-44F1-BB3D-5AC08D5490E5}"/>
    <dgm:cxn modelId="{5DB1A08B-E521-4119-A0F4-B53F348D6219}" type="presOf" srcId="{9C85E5D3-D4A5-4C45-8587-5F7E9F70E486}" destId="{4A8E5FB8-477F-4099-928A-013AA7E9125C}" srcOrd="0" destOrd="0" presId="urn:microsoft.com/office/officeart/2005/8/layout/process5"/>
    <dgm:cxn modelId="{7F885A93-355D-4D32-8B0F-B9CD84996176}" type="presOf" srcId="{FE94761B-6716-4680-9E50-98051B43823D}" destId="{D5D7C7F7-1353-417D-B829-DDBD7F156DF0}" srcOrd="1" destOrd="0" presId="urn:microsoft.com/office/officeart/2005/8/layout/process5"/>
    <dgm:cxn modelId="{C576E593-8646-4C66-8238-82DC269B29F3}" type="presOf" srcId="{36630C2C-3F84-4E0F-8E1F-305A41F3C711}" destId="{DE4B9F39-F7E3-44AC-B03F-281BD0F99196}" srcOrd="1" destOrd="0" presId="urn:microsoft.com/office/officeart/2005/8/layout/process5"/>
    <dgm:cxn modelId="{31C78096-F4EB-4ACB-8A28-9BF0134664A8}" type="presOf" srcId="{93BA9301-070C-457D-AC67-59F3D7EC4B93}" destId="{9BEA4254-4796-4776-B18E-25AB2DD883F0}" srcOrd="0" destOrd="0" presId="urn:microsoft.com/office/officeart/2005/8/layout/process5"/>
    <dgm:cxn modelId="{C5839BA7-EFAD-4A4A-BD48-7CFFE13E9D9E}" type="presOf" srcId="{EE8027D9-373D-44CF-AB81-389AD3D34939}" destId="{782353D4-3CD1-49AE-A465-40910DE92454}" srcOrd="0" destOrd="0" presId="urn:microsoft.com/office/officeart/2005/8/layout/process5"/>
    <dgm:cxn modelId="{C97C89BB-B3E7-4322-8005-6376FC53EA27}" srcId="{254997D6-7667-4A99-B1CE-D3B792EA1E45}" destId="{59DC6B56-2696-4705-8C68-F4A1BB696FD1}" srcOrd="11" destOrd="0" parTransId="{A149BD96-57C8-4367-9BF3-FB5E7D618A4D}" sibTransId="{EE8027D9-373D-44CF-AB81-389AD3D34939}"/>
    <dgm:cxn modelId="{00E47FBC-6A41-4FAE-A3E7-CDA3AAE8FBA6}" type="presOf" srcId="{59DC6B56-2696-4705-8C68-F4A1BB696FD1}" destId="{F0942B48-0A9C-4EC6-8DC7-D287BECA9262}" srcOrd="0" destOrd="0" presId="urn:microsoft.com/office/officeart/2005/8/layout/process5"/>
    <dgm:cxn modelId="{67FB2BBD-C74F-40F8-8613-EBAA7EC74F56}" type="presOf" srcId="{2015001A-68CF-4613-90BE-A6C23A75F9E3}" destId="{D786DA20-A06B-4733-9478-FBDE54CC8249}" srcOrd="1" destOrd="0" presId="urn:microsoft.com/office/officeart/2005/8/layout/process5"/>
    <dgm:cxn modelId="{2AE4EEBD-A317-4B99-ACD3-434CED224BE2}" type="presOf" srcId="{69D81366-4317-4C62-BC65-E25512CBB467}" destId="{D65EDAFD-9365-4513-AF8C-CFA218CA38B1}" srcOrd="0" destOrd="0" presId="urn:microsoft.com/office/officeart/2005/8/layout/process5"/>
    <dgm:cxn modelId="{592AD6BF-0AD4-4953-98E2-0559C3356256}" type="presOf" srcId="{4CD99511-2633-435E-BA64-BDE9E8D82D5A}" destId="{E1B3ED64-3062-4B78-989F-5E86D1A44710}" srcOrd="0" destOrd="0" presId="urn:microsoft.com/office/officeart/2005/8/layout/process5"/>
    <dgm:cxn modelId="{40F0DEC0-B73D-4869-A722-5EEB68652A83}" type="presOf" srcId="{9C85E5D3-D4A5-4C45-8587-5F7E9F70E486}" destId="{89E819F4-4A99-4EA0-8048-81AA35D816C8}" srcOrd="1" destOrd="0" presId="urn:microsoft.com/office/officeart/2005/8/layout/process5"/>
    <dgm:cxn modelId="{74C3E5C0-25FA-4447-8501-92AF3C098609}" srcId="{254997D6-7667-4A99-B1CE-D3B792EA1E45}" destId="{69D81366-4317-4C62-BC65-E25512CBB467}" srcOrd="8" destOrd="0" parTransId="{AAD95329-07DB-4977-A2D8-D021AFCBE25D}" sibTransId="{9C85E5D3-D4A5-4C45-8587-5F7E9F70E486}"/>
    <dgm:cxn modelId="{72F45BC4-5CF4-41EE-A08B-8EF9BF16EE13}" type="presOf" srcId="{A74D614D-3F5E-4616-9F3A-EFBAA9F1C2C7}" destId="{D60BD4CA-D51C-49CD-AAFA-B1C03C9695ED}" srcOrd="0" destOrd="0" presId="urn:microsoft.com/office/officeart/2005/8/layout/process5"/>
    <dgm:cxn modelId="{066D33C6-5AC2-44A9-BF9E-11522D36DD2F}" type="presOf" srcId="{1BD74A77-A0D1-487E-AD5C-04249D195F6E}" destId="{E5C7D946-8909-4121-9863-BE7B29C618AF}" srcOrd="1" destOrd="0" presId="urn:microsoft.com/office/officeart/2005/8/layout/process5"/>
    <dgm:cxn modelId="{395DCEC8-F929-4839-9699-061C54DF86D4}" type="presOf" srcId="{4A390790-C571-44F1-BB3D-5AC08D5490E5}" destId="{8BAAB70F-787C-4490-AC04-A1EFE78549C3}" srcOrd="1" destOrd="0" presId="urn:microsoft.com/office/officeart/2005/8/layout/process5"/>
    <dgm:cxn modelId="{A12BECD2-DE52-4413-AECF-F01A39E1C3C4}" type="presOf" srcId="{86076BD9-70AE-4CDD-BA4D-D820C64BBFFA}" destId="{86A10525-0241-4EDE-98CD-9844A30635F8}" srcOrd="0" destOrd="0" presId="urn:microsoft.com/office/officeart/2005/8/layout/process5"/>
    <dgm:cxn modelId="{F4E65FD3-E265-47FD-BBF5-2D0EE4105C91}" type="presOf" srcId="{57C94354-E415-46B4-8351-93A4D76B9ED7}" destId="{ABA4847D-7FAD-4055-9C3F-D92F90890DE1}" srcOrd="0" destOrd="0" presId="urn:microsoft.com/office/officeart/2005/8/layout/process5"/>
    <dgm:cxn modelId="{BABFCDD3-0B7C-4787-9B29-E34AD65E9692}" srcId="{254997D6-7667-4A99-B1CE-D3B792EA1E45}" destId="{5318A713-95E9-484F-9C5F-BEFA9928B7C3}" srcOrd="9" destOrd="0" parTransId="{30DEFF25-C5DE-400C-8BAC-1137DDF01FA8}" sibTransId="{14B3ADDB-6E5A-4CCD-AAEE-90FBB84219CD}"/>
    <dgm:cxn modelId="{211D59D5-3C86-4279-B47E-A4F56805B39D}" srcId="{254997D6-7667-4A99-B1CE-D3B792EA1E45}" destId="{9634F696-D14A-4941-9394-F826EDAB8B08}" srcOrd="10" destOrd="0" parTransId="{06AAC4B9-A7D3-4440-884E-499E2879B4D7}" sibTransId="{93BA9301-070C-457D-AC67-59F3D7EC4B93}"/>
    <dgm:cxn modelId="{639397E0-D7C0-4A66-8F8F-7A6EFFDF6CFB}" srcId="{254997D6-7667-4A99-B1CE-D3B792EA1E45}" destId="{D45CC022-4FF5-4A37-8F1A-4F40C71FF708}" srcOrd="12" destOrd="0" parTransId="{B2C77BE5-3619-47CA-A7D6-0DEAC7410FE7}" sibTransId="{FE94761B-6716-4680-9E50-98051B43823D}"/>
    <dgm:cxn modelId="{1AE686EB-948F-4A09-92E7-BFFDE9748C81}" srcId="{254997D6-7667-4A99-B1CE-D3B792EA1E45}" destId="{5A2559DE-8077-4870-BAFE-E8E4BCB2012D}" srcOrd="6" destOrd="0" parTransId="{ABA988E2-683E-4D95-A653-32DE84FBB9F6}" sibTransId="{5CE9F3B4-FE1B-44B6-A0C4-7F5B9AD59FFA}"/>
    <dgm:cxn modelId="{9C3285F3-669B-497F-94ED-1A2460118010}" type="presOf" srcId="{DEDC9646-B695-4C5C-939F-14B89124C6F1}" destId="{ECEB8C7B-ED62-407A-98A2-B1A391328448}" srcOrd="0" destOrd="0" presId="urn:microsoft.com/office/officeart/2005/8/layout/process5"/>
    <dgm:cxn modelId="{A20D16F6-A88F-47BA-B6CA-887B1626388C}" type="presOf" srcId="{5CE9F3B4-FE1B-44B6-A0C4-7F5B9AD59FFA}" destId="{8ED8B85A-F88A-456B-B5FD-AF2F3A284854}" srcOrd="0" destOrd="0" presId="urn:microsoft.com/office/officeart/2005/8/layout/process5"/>
    <dgm:cxn modelId="{23C0D5FC-98D7-4F8C-A29F-AE163B14D344}" type="presOf" srcId="{2015001A-68CF-4613-90BE-A6C23A75F9E3}" destId="{54110CBF-B1ED-43DC-B680-9B7709B0D928}" srcOrd="0" destOrd="0" presId="urn:microsoft.com/office/officeart/2005/8/layout/process5"/>
    <dgm:cxn modelId="{5C6B8CFB-C331-481D-98ED-4FA1EBDB2D36}" type="presParOf" srcId="{D04F478F-04D3-46D8-9794-8E38B2D6CB71}" destId="{86A10525-0241-4EDE-98CD-9844A30635F8}" srcOrd="0" destOrd="0" presId="urn:microsoft.com/office/officeart/2005/8/layout/process5"/>
    <dgm:cxn modelId="{929BDF29-05A2-4C44-8A2B-6277419F50C0}" type="presParOf" srcId="{D04F478F-04D3-46D8-9794-8E38B2D6CB71}" destId="{219F4253-898D-443B-8CE5-B64EAE1A32B6}" srcOrd="1" destOrd="0" presId="urn:microsoft.com/office/officeart/2005/8/layout/process5"/>
    <dgm:cxn modelId="{BA9E9215-D83F-42C3-A115-6617D76B61CE}" type="presParOf" srcId="{219F4253-898D-443B-8CE5-B64EAE1A32B6}" destId="{3E464433-FC00-4813-BCBA-AB137210252B}" srcOrd="0" destOrd="0" presId="urn:microsoft.com/office/officeart/2005/8/layout/process5"/>
    <dgm:cxn modelId="{BFC7E6D9-AFAC-46A7-B46E-37CFE493BAF9}" type="presParOf" srcId="{D04F478F-04D3-46D8-9794-8E38B2D6CB71}" destId="{DFB50F61-DBAE-4F9F-91D3-A42C8AF69BFB}" srcOrd="2" destOrd="0" presId="urn:microsoft.com/office/officeart/2005/8/layout/process5"/>
    <dgm:cxn modelId="{73416761-1966-41DB-97AB-EE10707713ED}" type="presParOf" srcId="{D04F478F-04D3-46D8-9794-8E38B2D6CB71}" destId="{CD3A0B38-1D77-4AAA-8DB5-228BC61E1DC4}" srcOrd="3" destOrd="0" presId="urn:microsoft.com/office/officeart/2005/8/layout/process5"/>
    <dgm:cxn modelId="{BDD3FCD7-BFE0-4795-9F09-27FBB93F8C7D}" type="presParOf" srcId="{CD3A0B38-1D77-4AAA-8DB5-228BC61E1DC4}" destId="{F4A40744-5D2A-43F1-B662-AD5AEB1FC77F}" srcOrd="0" destOrd="0" presId="urn:microsoft.com/office/officeart/2005/8/layout/process5"/>
    <dgm:cxn modelId="{D870235F-0962-41D6-918D-86FA5A827913}" type="presParOf" srcId="{D04F478F-04D3-46D8-9794-8E38B2D6CB71}" destId="{FC29B05C-B758-449F-B73E-23CC1E603514}" srcOrd="4" destOrd="0" presId="urn:microsoft.com/office/officeart/2005/8/layout/process5"/>
    <dgm:cxn modelId="{732772FA-2BFA-465C-8DB4-185849DEEC19}" type="presParOf" srcId="{D04F478F-04D3-46D8-9794-8E38B2D6CB71}" destId="{54110CBF-B1ED-43DC-B680-9B7709B0D928}" srcOrd="5" destOrd="0" presId="urn:microsoft.com/office/officeart/2005/8/layout/process5"/>
    <dgm:cxn modelId="{783B0717-81EB-4DE9-8EFA-73229FECF06D}" type="presParOf" srcId="{54110CBF-B1ED-43DC-B680-9B7709B0D928}" destId="{D786DA20-A06B-4733-9478-FBDE54CC8249}" srcOrd="0" destOrd="0" presId="urn:microsoft.com/office/officeart/2005/8/layout/process5"/>
    <dgm:cxn modelId="{D8D7224B-3B20-4076-BF02-8B378BCEB701}" type="presParOf" srcId="{D04F478F-04D3-46D8-9794-8E38B2D6CB71}" destId="{E1B3ED64-3062-4B78-989F-5E86D1A44710}" srcOrd="6" destOrd="0" presId="urn:microsoft.com/office/officeart/2005/8/layout/process5"/>
    <dgm:cxn modelId="{B069DC5B-FC82-4B2F-BB5B-A72DA2A81897}" type="presParOf" srcId="{D04F478F-04D3-46D8-9794-8E38B2D6CB71}" destId="{ABA4847D-7FAD-4055-9C3F-D92F90890DE1}" srcOrd="7" destOrd="0" presId="urn:microsoft.com/office/officeart/2005/8/layout/process5"/>
    <dgm:cxn modelId="{4123C365-E5E9-41B9-B82C-D2A61C69FA67}" type="presParOf" srcId="{ABA4847D-7FAD-4055-9C3F-D92F90890DE1}" destId="{AB420F9A-F96D-417B-BF44-6155F4A237E0}" srcOrd="0" destOrd="0" presId="urn:microsoft.com/office/officeart/2005/8/layout/process5"/>
    <dgm:cxn modelId="{6B6E564D-6D8C-4CDB-A7EF-B2ED318430A2}" type="presParOf" srcId="{D04F478F-04D3-46D8-9794-8E38B2D6CB71}" destId="{D60BD4CA-D51C-49CD-AAFA-B1C03C9695ED}" srcOrd="8" destOrd="0" presId="urn:microsoft.com/office/officeart/2005/8/layout/process5"/>
    <dgm:cxn modelId="{5787A309-6F07-4469-82AF-2C93081FCD5C}" type="presParOf" srcId="{D04F478F-04D3-46D8-9794-8E38B2D6CB71}" destId="{CBB7445A-1AD7-40CE-A95B-4E816FD1DE14}" srcOrd="9" destOrd="0" presId="urn:microsoft.com/office/officeart/2005/8/layout/process5"/>
    <dgm:cxn modelId="{327C2C76-D7B4-41FF-A6E5-2B229529CA42}" type="presParOf" srcId="{CBB7445A-1AD7-40CE-A95B-4E816FD1DE14}" destId="{8BAAB70F-787C-4490-AC04-A1EFE78549C3}" srcOrd="0" destOrd="0" presId="urn:microsoft.com/office/officeart/2005/8/layout/process5"/>
    <dgm:cxn modelId="{81E0A342-BF90-40F4-ACDF-7C1BA2836C21}" type="presParOf" srcId="{D04F478F-04D3-46D8-9794-8E38B2D6CB71}" destId="{90BC2539-D893-4ADB-9066-BCD0F45261CE}" srcOrd="10" destOrd="0" presId="urn:microsoft.com/office/officeart/2005/8/layout/process5"/>
    <dgm:cxn modelId="{D01774A4-D728-4D35-9E92-2AC4785ECC7B}" type="presParOf" srcId="{D04F478F-04D3-46D8-9794-8E38B2D6CB71}" destId="{1E625825-83FD-450A-AB60-9F13B9F2BE4B}" srcOrd="11" destOrd="0" presId="urn:microsoft.com/office/officeart/2005/8/layout/process5"/>
    <dgm:cxn modelId="{A2DA85E2-6767-4FF4-B307-D344C2F2FC4F}" type="presParOf" srcId="{1E625825-83FD-450A-AB60-9F13B9F2BE4B}" destId="{E5C7D946-8909-4121-9863-BE7B29C618AF}" srcOrd="0" destOrd="0" presId="urn:microsoft.com/office/officeart/2005/8/layout/process5"/>
    <dgm:cxn modelId="{9B2BAB28-92CC-4C2F-B8CF-2A716B969DB0}" type="presParOf" srcId="{D04F478F-04D3-46D8-9794-8E38B2D6CB71}" destId="{28B9B12E-B42C-4F8B-972A-16D6324B172B}" srcOrd="12" destOrd="0" presId="urn:microsoft.com/office/officeart/2005/8/layout/process5"/>
    <dgm:cxn modelId="{9EC559ED-FC21-47A7-B1D7-5F830201931B}" type="presParOf" srcId="{D04F478F-04D3-46D8-9794-8E38B2D6CB71}" destId="{8ED8B85A-F88A-456B-B5FD-AF2F3A284854}" srcOrd="13" destOrd="0" presId="urn:microsoft.com/office/officeart/2005/8/layout/process5"/>
    <dgm:cxn modelId="{87B3963E-C662-405C-8F03-C5168B964380}" type="presParOf" srcId="{8ED8B85A-F88A-456B-B5FD-AF2F3A284854}" destId="{1CD2EFBC-720B-4287-BA67-A8AF757CEF80}" srcOrd="0" destOrd="0" presId="urn:microsoft.com/office/officeart/2005/8/layout/process5"/>
    <dgm:cxn modelId="{5F95C540-D1BD-4C1D-ACB2-3C4DE9C8F3F8}" type="presParOf" srcId="{D04F478F-04D3-46D8-9794-8E38B2D6CB71}" destId="{AF241233-187D-44D2-8D49-FF04C7088822}" srcOrd="14" destOrd="0" presId="urn:microsoft.com/office/officeart/2005/8/layout/process5"/>
    <dgm:cxn modelId="{283C3630-D17A-4FBF-9746-C492899783C1}" type="presParOf" srcId="{D04F478F-04D3-46D8-9794-8E38B2D6CB71}" destId="{772DA66D-B3B2-4D68-B8CD-363AA28CC234}" srcOrd="15" destOrd="0" presId="urn:microsoft.com/office/officeart/2005/8/layout/process5"/>
    <dgm:cxn modelId="{C0F498C9-1956-460E-A38B-08E9C49F65F0}" type="presParOf" srcId="{772DA66D-B3B2-4D68-B8CD-363AA28CC234}" destId="{DE4B9F39-F7E3-44AC-B03F-281BD0F99196}" srcOrd="0" destOrd="0" presId="urn:microsoft.com/office/officeart/2005/8/layout/process5"/>
    <dgm:cxn modelId="{7B97AFA6-6343-4F04-BB15-728E7401ADAD}" type="presParOf" srcId="{D04F478F-04D3-46D8-9794-8E38B2D6CB71}" destId="{D65EDAFD-9365-4513-AF8C-CFA218CA38B1}" srcOrd="16" destOrd="0" presId="urn:microsoft.com/office/officeart/2005/8/layout/process5"/>
    <dgm:cxn modelId="{2CBB2F2A-8895-42A5-8450-BE8A684A73F1}" type="presParOf" srcId="{D04F478F-04D3-46D8-9794-8E38B2D6CB71}" destId="{4A8E5FB8-477F-4099-928A-013AA7E9125C}" srcOrd="17" destOrd="0" presId="urn:microsoft.com/office/officeart/2005/8/layout/process5"/>
    <dgm:cxn modelId="{541BBAB8-F6D0-4006-AFDE-7BF7DFE24BC0}" type="presParOf" srcId="{4A8E5FB8-477F-4099-928A-013AA7E9125C}" destId="{89E819F4-4A99-4EA0-8048-81AA35D816C8}" srcOrd="0" destOrd="0" presId="urn:microsoft.com/office/officeart/2005/8/layout/process5"/>
    <dgm:cxn modelId="{6599CDE3-3E45-4DEF-9C06-A145EA6D70CA}" type="presParOf" srcId="{D04F478F-04D3-46D8-9794-8E38B2D6CB71}" destId="{AC32A143-54BA-465C-9D19-5F1E2C1A1035}" srcOrd="18" destOrd="0" presId="urn:microsoft.com/office/officeart/2005/8/layout/process5"/>
    <dgm:cxn modelId="{17C6C212-B893-4983-8B82-4218B707D3E2}" type="presParOf" srcId="{D04F478F-04D3-46D8-9794-8E38B2D6CB71}" destId="{9833BB7D-0FFD-472C-A99A-A1BC7C1C2895}" srcOrd="19" destOrd="0" presId="urn:microsoft.com/office/officeart/2005/8/layout/process5"/>
    <dgm:cxn modelId="{F057227E-5DAA-45B8-9952-DE462F74F4DD}" type="presParOf" srcId="{9833BB7D-0FFD-472C-A99A-A1BC7C1C2895}" destId="{33B5A150-F140-4B00-9DC0-C915B0A66EC6}" srcOrd="0" destOrd="0" presId="urn:microsoft.com/office/officeart/2005/8/layout/process5"/>
    <dgm:cxn modelId="{0DE9DBB0-2D43-4CE6-9A31-DF11A831D93F}" type="presParOf" srcId="{D04F478F-04D3-46D8-9794-8E38B2D6CB71}" destId="{17DAD920-FE48-48F0-8B61-4014ECDEA3D4}" srcOrd="20" destOrd="0" presId="urn:microsoft.com/office/officeart/2005/8/layout/process5"/>
    <dgm:cxn modelId="{D8CCF86D-89A3-425D-966F-A8E8A54FC406}" type="presParOf" srcId="{D04F478F-04D3-46D8-9794-8E38B2D6CB71}" destId="{9BEA4254-4796-4776-B18E-25AB2DD883F0}" srcOrd="21" destOrd="0" presId="urn:microsoft.com/office/officeart/2005/8/layout/process5"/>
    <dgm:cxn modelId="{BECEB283-FCE9-4372-986B-A19849C822BF}" type="presParOf" srcId="{9BEA4254-4796-4776-B18E-25AB2DD883F0}" destId="{5C0A58C8-079E-4075-A44B-0CBACAB9A56F}" srcOrd="0" destOrd="0" presId="urn:microsoft.com/office/officeart/2005/8/layout/process5"/>
    <dgm:cxn modelId="{C6732677-ECC9-4D57-8BBA-04CD42AA9FB4}" type="presParOf" srcId="{D04F478F-04D3-46D8-9794-8E38B2D6CB71}" destId="{F0942B48-0A9C-4EC6-8DC7-D287BECA9262}" srcOrd="22" destOrd="0" presId="urn:microsoft.com/office/officeart/2005/8/layout/process5"/>
    <dgm:cxn modelId="{EC5DFD77-7E91-41D0-B53D-F0769B1E55BA}" type="presParOf" srcId="{D04F478F-04D3-46D8-9794-8E38B2D6CB71}" destId="{782353D4-3CD1-49AE-A465-40910DE92454}" srcOrd="23" destOrd="0" presId="urn:microsoft.com/office/officeart/2005/8/layout/process5"/>
    <dgm:cxn modelId="{EB7AB09A-0E62-48B2-85A4-138A7DABEA11}" type="presParOf" srcId="{782353D4-3CD1-49AE-A465-40910DE92454}" destId="{66F58AB1-CF96-48C7-90A5-2FDBFEC82F35}" srcOrd="0" destOrd="0" presId="urn:microsoft.com/office/officeart/2005/8/layout/process5"/>
    <dgm:cxn modelId="{03E4A57A-7869-4E1E-8D5A-56A8414573F7}" type="presParOf" srcId="{D04F478F-04D3-46D8-9794-8E38B2D6CB71}" destId="{239A8BB5-2B98-4DD8-BDE1-D9091C1EF12F}" srcOrd="24" destOrd="0" presId="urn:microsoft.com/office/officeart/2005/8/layout/process5"/>
    <dgm:cxn modelId="{EDCEF7A2-78B4-4CB3-8C33-51A5491E2B23}" type="presParOf" srcId="{D04F478F-04D3-46D8-9794-8E38B2D6CB71}" destId="{F8EAE826-ED7C-4E1E-94C2-65E12C91CE32}" srcOrd="25" destOrd="0" presId="urn:microsoft.com/office/officeart/2005/8/layout/process5"/>
    <dgm:cxn modelId="{4DC78964-D152-4A03-90A4-5EB3D69EEAA7}" type="presParOf" srcId="{F8EAE826-ED7C-4E1E-94C2-65E12C91CE32}" destId="{D5D7C7F7-1353-417D-B829-DDBD7F156DF0}" srcOrd="0" destOrd="0" presId="urn:microsoft.com/office/officeart/2005/8/layout/process5"/>
    <dgm:cxn modelId="{F5A10D96-54F9-49D4-9856-739141AD364B}" type="presParOf" srcId="{D04F478F-04D3-46D8-9794-8E38B2D6CB71}" destId="{ECEB8C7B-ED62-407A-98A2-B1A391328448}" srcOrd="26"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A10525-0241-4EDE-98CD-9844A30635F8}">
      <dsp:nvSpPr>
        <dsp:cNvPr id="0" name=""/>
        <dsp:cNvSpPr/>
      </dsp:nvSpPr>
      <dsp:spPr>
        <a:xfrm>
          <a:off x="148790" y="1897"/>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Research review aim and rationale</a:t>
          </a:r>
        </a:p>
      </dsp:txBody>
      <dsp:txXfrm>
        <a:off x="164394" y="17501"/>
        <a:ext cx="856737" cy="501559"/>
      </dsp:txXfrm>
    </dsp:sp>
    <dsp:sp modelId="{219F4253-898D-443B-8CE5-B64EAE1A32B6}">
      <dsp:nvSpPr>
        <dsp:cNvPr id="0" name=""/>
        <dsp:cNvSpPr/>
      </dsp:nvSpPr>
      <dsp:spPr>
        <a:xfrm>
          <a:off x="1114875" y="158176"/>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114875" y="202218"/>
        <a:ext cx="131771" cy="132126"/>
      </dsp:txXfrm>
    </dsp:sp>
    <dsp:sp modelId="{DFB50F61-DBAE-4F9F-91D3-A42C8AF69BFB}">
      <dsp:nvSpPr>
        <dsp:cNvPr id="0" name=""/>
        <dsp:cNvSpPr/>
      </dsp:nvSpPr>
      <dsp:spPr>
        <a:xfrm>
          <a:off x="1391915" y="1897"/>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Inclusion and exclusion criteria  (Figure 2)</a:t>
          </a:r>
        </a:p>
      </dsp:txBody>
      <dsp:txXfrm>
        <a:off x="1407519" y="17501"/>
        <a:ext cx="856737" cy="501559"/>
      </dsp:txXfrm>
    </dsp:sp>
    <dsp:sp modelId="{CD3A0B38-1D77-4AAA-8DB5-228BC61E1DC4}">
      <dsp:nvSpPr>
        <dsp:cNvPr id="0" name=""/>
        <dsp:cNvSpPr/>
      </dsp:nvSpPr>
      <dsp:spPr>
        <a:xfrm>
          <a:off x="2358000" y="158176"/>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358000" y="202218"/>
        <a:ext cx="131771" cy="132126"/>
      </dsp:txXfrm>
    </dsp:sp>
    <dsp:sp modelId="{FC29B05C-B758-449F-B73E-23CC1E603514}">
      <dsp:nvSpPr>
        <dsp:cNvPr id="0" name=""/>
        <dsp:cNvSpPr/>
      </dsp:nvSpPr>
      <dsp:spPr>
        <a:xfrm>
          <a:off x="2635039" y="1897"/>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Sources and database</a:t>
          </a:r>
        </a:p>
      </dsp:txBody>
      <dsp:txXfrm>
        <a:off x="2650643" y="17501"/>
        <a:ext cx="856737" cy="501559"/>
      </dsp:txXfrm>
    </dsp:sp>
    <dsp:sp modelId="{54110CBF-B1ED-43DC-B680-9B7709B0D928}">
      <dsp:nvSpPr>
        <dsp:cNvPr id="0" name=""/>
        <dsp:cNvSpPr/>
      </dsp:nvSpPr>
      <dsp:spPr>
        <a:xfrm>
          <a:off x="3601124" y="158176"/>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3601124" y="202218"/>
        <a:ext cx="131771" cy="132126"/>
      </dsp:txXfrm>
    </dsp:sp>
    <dsp:sp modelId="{E1B3ED64-3062-4B78-989F-5E86D1A44710}">
      <dsp:nvSpPr>
        <dsp:cNvPr id="0" name=""/>
        <dsp:cNvSpPr/>
      </dsp:nvSpPr>
      <dsp:spPr>
        <a:xfrm>
          <a:off x="3878163" y="1897"/>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Search strategy </a:t>
          </a:r>
        </a:p>
      </dsp:txBody>
      <dsp:txXfrm>
        <a:off x="3893767" y="17501"/>
        <a:ext cx="856737" cy="501559"/>
      </dsp:txXfrm>
    </dsp:sp>
    <dsp:sp modelId="{ABA4847D-7FAD-4055-9C3F-D92F90890DE1}">
      <dsp:nvSpPr>
        <dsp:cNvPr id="0" name=""/>
        <dsp:cNvSpPr/>
      </dsp:nvSpPr>
      <dsp:spPr>
        <a:xfrm rot="5400000">
          <a:off x="4228013" y="596821"/>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5400000">
        <a:off x="4256073" y="612804"/>
        <a:ext cx="132126" cy="131771"/>
      </dsp:txXfrm>
    </dsp:sp>
    <dsp:sp modelId="{D60BD4CA-D51C-49CD-AAFA-B1C03C9695ED}">
      <dsp:nvSpPr>
        <dsp:cNvPr id="0" name=""/>
        <dsp:cNvSpPr/>
      </dsp:nvSpPr>
      <dsp:spPr>
        <a:xfrm>
          <a:off x="3878163" y="889843"/>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Selection process</a:t>
          </a:r>
        </a:p>
      </dsp:txBody>
      <dsp:txXfrm>
        <a:off x="3893767" y="905447"/>
        <a:ext cx="856737" cy="501559"/>
      </dsp:txXfrm>
    </dsp:sp>
    <dsp:sp modelId="{CBB7445A-1AD7-40CE-A95B-4E816FD1DE14}">
      <dsp:nvSpPr>
        <dsp:cNvPr id="0" name=""/>
        <dsp:cNvSpPr/>
      </dsp:nvSpPr>
      <dsp:spPr>
        <a:xfrm rot="10800000">
          <a:off x="3611779" y="1046121"/>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3668252" y="1090163"/>
        <a:ext cx="131771" cy="132126"/>
      </dsp:txXfrm>
    </dsp:sp>
    <dsp:sp modelId="{90BC2539-D893-4ADB-9066-BCD0F45261CE}">
      <dsp:nvSpPr>
        <dsp:cNvPr id="0" name=""/>
        <dsp:cNvSpPr/>
      </dsp:nvSpPr>
      <dsp:spPr>
        <a:xfrm>
          <a:off x="2635039" y="889843"/>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Data collection process</a:t>
          </a:r>
        </a:p>
      </dsp:txBody>
      <dsp:txXfrm>
        <a:off x="2650643" y="905447"/>
        <a:ext cx="856737" cy="501559"/>
      </dsp:txXfrm>
    </dsp:sp>
    <dsp:sp modelId="{1E625825-83FD-450A-AB60-9F13B9F2BE4B}">
      <dsp:nvSpPr>
        <dsp:cNvPr id="0" name=""/>
        <dsp:cNvSpPr/>
      </dsp:nvSpPr>
      <dsp:spPr>
        <a:xfrm rot="10800000">
          <a:off x="2368655" y="1046121"/>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2425128" y="1090163"/>
        <a:ext cx="131771" cy="132126"/>
      </dsp:txXfrm>
    </dsp:sp>
    <dsp:sp modelId="{28B9B12E-B42C-4F8B-972A-16D6324B172B}">
      <dsp:nvSpPr>
        <dsp:cNvPr id="0" name=""/>
        <dsp:cNvSpPr/>
      </dsp:nvSpPr>
      <dsp:spPr>
        <a:xfrm>
          <a:off x="1391915" y="889843"/>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Data items</a:t>
          </a:r>
        </a:p>
      </dsp:txBody>
      <dsp:txXfrm>
        <a:off x="1407519" y="905447"/>
        <a:ext cx="856737" cy="501559"/>
      </dsp:txXfrm>
    </dsp:sp>
    <dsp:sp modelId="{8ED8B85A-F88A-456B-B5FD-AF2F3A284854}">
      <dsp:nvSpPr>
        <dsp:cNvPr id="0" name=""/>
        <dsp:cNvSpPr/>
      </dsp:nvSpPr>
      <dsp:spPr>
        <a:xfrm rot="10800000">
          <a:off x="1125531" y="1046121"/>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1182004" y="1090163"/>
        <a:ext cx="131771" cy="132126"/>
      </dsp:txXfrm>
    </dsp:sp>
    <dsp:sp modelId="{AF241233-187D-44D2-8D49-FF04C7088822}">
      <dsp:nvSpPr>
        <dsp:cNvPr id="0" name=""/>
        <dsp:cNvSpPr/>
      </dsp:nvSpPr>
      <dsp:spPr>
        <a:xfrm>
          <a:off x="148790" y="889843"/>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Risk of bias assessment</a:t>
          </a:r>
        </a:p>
      </dsp:txBody>
      <dsp:txXfrm>
        <a:off x="164394" y="905447"/>
        <a:ext cx="856737" cy="501559"/>
      </dsp:txXfrm>
    </dsp:sp>
    <dsp:sp modelId="{772DA66D-B3B2-4D68-B8CD-363AA28CC234}">
      <dsp:nvSpPr>
        <dsp:cNvPr id="0" name=""/>
        <dsp:cNvSpPr/>
      </dsp:nvSpPr>
      <dsp:spPr>
        <a:xfrm rot="5400000">
          <a:off x="498641" y="1484767"/>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5400000">
        <a:off x="526701" y="1500750"/>
        <a:ext cx="132126" cy="131771"/>
      </dsp:txXfrm>
    </dsp:sp>
    <dsp:sp modelId="{D65EDAFD-9365-4513-AF8C-CFA218CA38B1}">
      <dsp:nvSpPr>
        <dsp:cNvPr id="0" name=""/>
        <dsp:cNvSpPr/>
      </dsp:nvSpPr>
      <dsp:spPr>
        <a:xfrm>
          <a:off x="148790" y="1777789"/>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Effect measures </a:t>
          </a:r>
        </a:p>
      </dsp:txBody>
      <dsp:txXfrm>
        <a:off x="164394" y="1793393"/>
        <a:ext cx="856737" cy="501559"/>
      </dsp:txXfrm>
    </dsp:sp>
    <dsp:sp modelId="{4A8E5FB8-477F-4099-928A-013AA7E9125C}">
      <dsp:nvSpPr>
        <dsp:cNvPr id="0" name=""/>
        <dsp:cNvSpPr/>
      </dsp:nvSpPr>
      <dsp:spPr>
        <a:xfrm>
          <a:off x="1114875" y="1934067"/>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114875" y="1978109"/>
        <a:ext cx="131771" cy="132126"/>
      </dsp:txXfrm>
    </dsp:sp>
    <dsp:sp modelId="{AC32A143-54BA-465C-9D19-5F1E2C1A1035}">
      <dsp:nvSpPr>
        <dsp:cNvPr id="0" name=""/>
        <dsp:cNvSpPr/>
      </dsp:nvSpPr>
      <dsp:spPr>
        <a:xfrm>
          <a:off x="1391915" y="1777789"/>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Synthesis  methods</a:t>
          </a:r>
        </a:p>
      </dsp:txBody>
      <dsp:txXfrm>
        <a:off x="1407519" y="1793393"/>
        <a:ext cx="856737" cy="501559"/>
      </dsp:txXfrm>
    </dsp:sp>
    <dsp:sp modelId="{9833BB7D-0FFD-472C-A99A-A1BC7C1C2895}">
      <dsp:nvSpPr>
        <dsp:cNvPr id="0" name=""/>
        <dsp:cNvSpPr/>
      </dsp:nvSpPr>
      <dsp:spPr>
        <a:xfrm>
          <a:off x="2358000" y="1934067"/>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358000" y="1978109"/>
        <a:ext cx="131771" cy="132126"/>
      </dsp:txXfrm>
    </dsp:sp>
    <dsp:sp modelId="{17DAD920-FE48-48F0-8B61-4014ECDEA3D4}">
      <dsp:nvSpPr>
        <dsp:cNvPr id="0" name=""/>
        <dsp:cNvSpPr/>
      </dsp:nvSpPr>
      <dsp:spPr>
        <a:xfrm>
          <a:off x="2635039" y="1777789"/>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Reporting bias assessment </a:t>
          </a:r>
        </a:p>
      </dsp:txBody>
      <dsp:txXfrm>
        <a:off x="2650643" y="1793393"/>
        <a:ext cx="856737" cy="501559"/>
      </dsp:txXfrm>
    </dsp:sp>
    <dsp:sp modelId="{9BEA4254-4796-4776-B18E-25AB2DD883F0}">
      <dsp:nvSpPr>
        <dsp:cNvPr id="0" name=""/>
        <dsp:cNvSpPr/>
      </dsp:nvSpPr>
      <dsp:spPr>
        <a:xfrm>
          <a:off x="3601124" y="1934067"/>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3601124" y="1978109"/>
        <a:ext cx="131771" cy="132126"/>
      </dsp:txXfrm>
    </dsp:sp>
    <dsp:sp modelId="{F0942B48-0A9C-4EC6-8DC7-D287BECA9262}">
      <dsp:nvSpPr>
        <dsp:cNvPr id="0" name=""/>
        <dsp:cNvSpPr/>
      </dsp:nvSpPr>
      <dsp:spPr>
        <a:xfrm>
          <a:off x="3878163" y="1777789"/>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Certainity assessement </a:t>
          </a:r>
        </a:p>
      </dsp:txBody>
      <dsp:txXfrm>
        <a:off x="3893767" y="1793393"/>
        <a:ext cx="856737" cy="501559"/>
      </dsp:txXfrm>
    </dsp:sp>
    <dsp:sp modelId="{782353D4-3CD1-49AE-A465-40910DE92454}">
      <dsp:nvSpPr>
        <dsp:cNvPr id="0" name=""/>
        <dsp:cNvSpPr/>
      </dsp:nvSpPr>
      <dsp:spPr>
        <a:xfrm rot="5400000">
          <a:off x="4228013" y="2372712"/>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5400000">
        <a:off x="4256073" y="2388695"/>
        <a:ext cx="132126" cy="131771"/>
      </dsp:txXfrm>
    </dsp:sp>
    <dsp:sp modelId="{239A8BB5-2B98-4DD8-BDE1-D9091C1EF12F}">
      <dsp:nvSpPr>
        <dsp:cNvPr id="0" name=""/>
        <dsp:cNvSpPr/>
      </dsp:nvSpPr>
      <dsp:spPr>
        <a:xfrm>
          <a:off x="3878163" y="2665734"/>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Meta synthesis and content analysis</a:t>
          </a:r>
        </a:p>
      </dsp:txBody>
      <dsp:txXfrm>
        <a:off x="3893767" y="2681338"/>
        <a:ext cx="856737" cy="501559"/>
      </dsp:txXfrm>
    </dsp:sp>
    <dsp:sp modelId="{F8EAE826-ED7C-4E1E-94C2-65E12C91CE32}">
      <dsp:nvSpPr>
        <dsp:cNvPr id="0" name=""/>
        <dsp:cNvSpPr/>
      </dsp:nvSpPr>
      <dsp:spPr>
        <a:xfrm rot="10800000">
          <a:off x="3611779" y="2822013"/>
          <a:ext cx="188244" cy="220210"/>
        </a:xfrm>
        <a:prstGeom prst="rightArrow">
          <a:avLst>
            <a:gd name="adj1" fmla="val 60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3668252" y="2866055"/>
        <a:ext cx="131771" cy="132126"/>
      </dsp:txXfrm>
    </dsp:sp>
    <dsp:sp modelId="{ECEB8C7B-ED62-407A-98A2-B1A391328448}">
      <dsp:nvSpPr>
        <dsp:cNvPr id="0" name=""/>
        <dsp:cNvSpPr/>
      </dsp:nvSpPr>
      <dsp:spPr>
        <a:xfrm>
          <a:off x="2635039" y="2665734"/>
          <a:ext cx="887945" cy="53276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Discussion  and conclusion </a:t>
          </a:r>
        </a:p>
      </dsp:txBody>
      <dsp:txXfrm>
        <a:off x="2650643" y="2681338"/>
        <a:ext cx="856737" cy="50155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7BAAC3-1132-4771-B7F1-227C9511C4D5}">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1AF0-A19F-4B00-A2EE-B3C5F9CC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buildings-template</Template>
  <TotalTime>1</TotalTime>
  <Pages>22</Pages>
  <Words>12451</Words>
  <Characters>70974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Mahmoud Alhawamdeh</cp:lastModifiedBy>
  <cp:revision>2</cp:revision>
  <cp:lastPrinted>2025-09-10T01:18:00Z</cp:lastPrinted>
  <dcterms:created xsi:type="dcterms:W3CDTF">2025-09-12T14:16:00Z</dcterms:created>
  <dcterms:modified xsi:type="dcterms:W3CDTF">2025-09-12T14:16:00Z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WordCount">
    <vt:i4>9819</vt:i4>
  </property>
  <property fmtid="{D5CDD505-2E9C-101B-9397-08002B2CF9AE}" pid="3" name="propertyVariant">
    <vt:lpwstr>English (UK)</vt:lpwstr>
  </property>
  <property fmtid="{D5CDD505-2E9C-101B-9397-08002B2CF9AE}" pid="4" name="propertyStatus">
    <vt:lpwstr>Standard</vt:lpwstr>
  </property>
  <property fmtid="{D5CDD505-2E9C-101B-9397-08002B2CF9AE}" pid="5" name="MSIP_Label_543cf8d8-0beb-467a-9efd-2f19365bc42a_Enabled">
    <vt:lpwstr>true</vt:lpwstr>
  </property>
  <property fmtid="{D5CDD505-2E9C-101B-9397-08002B2CF9AE}" pid="6" name="MSIP_Label_543cf8d8-0beb-467a-9efd-2f19365bc42a_SetDate">
    <vt:lpwstr>2025-09-11T09:01:18Z</vt:lpwstr>
  </property>
  <property fmtid="{D5CDD505-2E9C-101B-9397-08002B2CF9AE}" pid="7" name="MSIP_Label_543cf8d8-0beb-467a-9efd-2f19365bc42a_Method">
    <vt:lpwstr>Standard</vt:lpwstr>
  </property>
  <property fmtid="{D5CDD505-2E9C-101B-9397-08002B2CF9AE}" pid="8" name="MSIP_Label_543cf8d8-0beb-467a-9efd-2f19365bc42a_Name">
    <vt:lpwstr>Teaching Materials</vt:lpwstr>
  </property>
  <property fmtid="{D5CDD505-2E9C-101B-9397-08002B2CF9AE}" pid="9" name="MSIP_Label_543cf8d8-0beb-467a-9efd-2f19365bc42a_SiteId">
    <vt:lpwstr>23706653-cd57-4504-9a59-0960251db4b0</vt:lpwstr>
  </property>
  <property fmtid="{D5CDD505-2E9C-101B-9397-08002B2CF9AE}" pid="10" name="MSIP_Label_543cf8d8-0beb-467a-9efd-2f19365bc42a_ActionId">
    <vt:lpwstr>a3b9e5bd-b7df-4b7c-91ef-03b8a8f6815c</vt:lpwstr>
  </property>
  <property fmtid="{D5CDD505-2E9C-101B-9397-08002B2CF9AE}" pid="11" name="MSIP_Label_543cf8d8-0beb-467a-9efd-2f19365bc42a_ContentBits">
    <vt:lpwstr>0</vt:lpwstr>
  </property>
  <property fmtid="{D5CDD505-2E9C-101B-9397-08002B2CF9AE}" pid="12" name="MSIP_Label_543cf8d8-0beb-467a-9efd-2f19365bc42a_Tag">
    <vt:lpwstr>10, 3, 0, 1</vt:lpwstr>
  </property>
</Properties>
</file>